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 xml:space="preserve">Составлен « </w:t>
      </w:r>
      <w:r>
        <w:rPr>
          <w:szCs w:val="24"/>
        </w:rPr>
        <w:t>01</w:t>
      </w:r>
      <w:r>
        <w:rPr>
          <w:szCs w:val="24"/>
        </w:rPr>
        <w:t xml:space="preserve"> » </w:t>
      </w:r>
      <w:r>
        <w:rPr>
          <w:szCs w:val="24"/>
        </w:rPr>
        <w:t>апреля</w:t>
      </w:r>
      <w:r>
        <w:rPr>
          <w:szCs w:val="24"/>
        </w:rPr>
        <w:t xml:space="preserve"> 20</w:t>
      </w:r>
      <w:r>
        <w:rPr>
          <w:szCs w:val="24"/>
        </w:rPr>
        <w:t>25</w:t>
      </w:r>
      <w:r>
        <w:rPr>
          <w:szCs w:val="24"/>
        </w:rPr>
        <w:t xml:space="preserve">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 ТС28091-13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00002753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Н146РН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Z70280913C0000853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C3011340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374100C0474060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390900C0202519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НМ № 229058 от 30.03.2012г.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9937 № 419620 от 12.11.2021г.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406 011,87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83162,58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278025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цилиндро-поршневой группы, износ газораспределительного механизма, радиатора отопителя, правого бака. Требуется текущий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подшипников, шестерен, валов КПП; износ подшипников, шестерен раздаточной коробки; износ главной передачи, подшипников переднего моста, заднего моста, износ шлицевой части карданных валов, износ шарниров шруса. Требуется текущий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передних и задних рессор, износ шкворней переднего моста, износ автошин. Требуется текущий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кабины, рамы (ржавчины, сколы, трещины), износ обшивки салона, сидений.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LibreOffice/7.6.7.2$Linux_X86_64 LibreOffice_project/60$Build-2</Application>
  <AppVersion>15.0000</AppVersion>
  <Pages>1</Pages>
  <Words>228</Words>
  <Characters>2027</Characters>
  <CharactersWithSpaces>2492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2025-03-27T16:08:07Z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