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1"/>
        <w:jc w:val="lef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731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/>
    </w:p>
    <w:p>
      <w:pPr>
        <w:pStyle w:val="738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/>
    </w:p>
    <w:p>
      <w:pPr>
        <w:pStyle w:val="690"/>
        <w:rPr>
          <w:szCs w:val="24"/>
        </w:rPr>
      </w:pPr>
      <w:r>
        <w:rPr>
          <w:szCs w:val="24"/>
        </w:rPr>
        <w:t xml:space="preserve">Составлен «    »           2025 года</w:t>
      </w:r>
      <w:r/>
    </w:p>
    <w:p>
      <w:pPr>
        <w:pStyle w:val="689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0208" w:type="dxa"/>
        <w:tblInd w:w="-137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2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Марка, модель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93"/>
              <w:jc w:val="left"/>
              <w:widowControl w:val="off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 Прицеп к легковому автомобилю, 82132Е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4"/>
              <w:jc w:val="lef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93"/>
              <w:jc w:val="left"/>
              <w:widowControl w:val="off"/>
            </w:pPr>
            <w:r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      18-11-7974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4"/>
              <w:jc w:val="left"/>
              <w:widowControl w:val="off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93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АХ1826_02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93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Х8L82132EB0092071</w:t>
            </w:r>
            <w:r>
              <w:rPr>
                <w:color w:val="auto"/>
              </w:rPr>
            </w:r>
          </w:p>
        </w:tc>
      </w:tr>
      <w:tr>
        <w:trPr>
          <w:cantSplit/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Год выпуска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89"/>
              <w:ind w:left="284" w:firstLine="0"/>
              <w:widowControl w:val="off"/>
              <w:rPr>
                <w:rFonts w:eastAsia="Arial Unicode MS"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20</w:t>
            </w:r>
            <w:r>
              <w:rPr>
                <w:b/>
                <w:color w:val="auto"/>
                <w:sz w:val="24"/>
                <w:szCs w:val="24"/>
              </w:rPr>
              <w:t xml:space="preserve">12</w:t>
            </w:r>
            <w:r>
              <w:rPr>
                <w:color w:val="auto"/>
              </w:rPr>
            </w:r>
          </w:p>
        </w:tc>
      </w:tr>
      <w:tr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Модель, № двигателя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89"/>
              <w:ind w:left="284" w:firstLine="0"/>
              <w:widowControl w:val="off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b/>
                <w:color w:val="auto"/>
                <w:sz w:val="24"/>
                <w:szCs w:val="24"/>
              </w:rPr>
              <w:t xml:space="preserve">Отсутствует</w:t>
            </w:r>
            <w:r>
              <w:rPr>
                <w:rFonts w:eastAsia="Arial Unicode MS"/>
                <w:b/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  <w:r>
              <w:rPr>
                <w:b/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  <w:r>
              <w:rPr>
                <w:rFonts w:eastAsia="Arial Unicode MS"/>
                <w:b/>
                <w:color w:val="auto"/>
                <w:sz w:val="24"/>
                <w:szCs w:val="24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Шасси, (рама) 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89"/>
              <w:ind w:left="284" w:firstLine="0"/>
              <w:widowControl w:val="off"/>
              <w:rPr>
                <w:rFonts w:eastAsia="Arial Unicode MS"/>
                <w:b/>
                <w:color w:val="auto"/>
                <w:sz w:val="24"/>
                <w:szCs w:val="24"/>
              </w:rPr>
            </w:pPr>
            <w:r>
              <w:rPr>
                <w:rFonts w:eastAsia="Arial Unicode MS"/>
                <w:b/>
                <w:color w:val="auto"/>
                <w:sz w:val="24"/>
                <w:szCs w:val="24"/>
              </w:rPr>
              <w:t xml:space="preserve">Отсутствует</w:t>
            </w:r>
            <w:r>
              <w:rPr>
                <w:color w:val="auto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Кузов, (прицеп) 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93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Х8L82132EB0092071</w:t>
            </w:r>
            <w:r>
              <w:rPr>
                <w:color w:val="auto"/>
              </w:rPr>
            </w:r>
            <w:r>
              <w:rPr>
                <w:rFonts w:ascii="Times New Roman" w:hAnsi="Times New Roman" w:eastAsia="Arial Unicode MS"/>
                <w:b/>
                <w:i w:val="0"/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Цвет кузова (кабины)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89"/>
              <w:ind w:left="0" w:firstLine="0"/>
              <w:widowControl w:val="off"/>
              <w:rPr>
                <w:rFonts w:eastAsia="Arial Unicode MS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eastAsia="Arial Unicode MS"/>
                <w:b/>
                <w:i w:val="0"/>
                <w:color w:val="auto"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i w:val="0"/>
                <w:color w:val="auto"/>
                <w:sz w:val="24"/>
                <w:szCs w:val="24"/>
              </w:rPr>
              <w:t xml:space="preserve">Черный</w:t>
            </w:r>
            <w:r>
              <w:rPr>
                <w:color w:val="auto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89"/>
              <w:ind w:left="0" w:firstLine="0"/>
              <w:shd w:val="clear" w:color="auto" w:fill="ffffff"/>
              <w:widowControl w:val="off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45 НО 851662</w:t>
            </w:r>
            <w:r>
              <w:rPr>
                <w:color w:val="auto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5"/>
              <w:ind w:firstLine="240"/>
              <w:widowControl w:val="off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89"/>
              <w:ind w:left="284" w:firstLine="0"/>
              <w:shd w:val="clear" w:color="auto" w:fill="ffffff"/>
              <w:widowControl w:val="off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02 60 №129945</w:t>
            </w:r>
            <w:r>
              <w:rPr>
                <w:color w:val="auto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5"/>
              <w:ind w:firstLine="24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89"/>
              <w:ind w:left="284" w:firstLine="0"/>
              <w:widowControl w:val="off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63 345,43</w:t>
            </w:r>
            <w:r>
              <w:rPr>
                <w:color w:val="auto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5"/>
              <w:ind w:firstLine="24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93"/>
              <w:ind w:left="284" w:firstLine="0"/>
              <w:jc w:val="left"/>
              <w:widowControl w:val="off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7 534,25</w:t>
            </w:r>
            <w:r>
              <w:rPr>
                <w:color w:val="auto"/>
              </w:rPr>
            </w:r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5"/>
              <w:numPr>
                <w:ilvl w:val="0"/>
                <w:numId w:val="0"/>
              </w:numPr>
              <w:ind w:left="0" w:firstLine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(показания одометра) км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93"/>
              <w:ind w:left="284" w:firstLine="0"/>
              <w:jc w:val="left"/>
              <w:widowControl w:val="off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231540</w:t>
            </w:r>
            <w:r>
              <w:rPr>
                <w:color w:val="auto"/>
              </w:rPr>
            </w:r>
          </w:p>
        </w:tc>
      </w:tr>
    </w:tbl>
    <w:p>
      <w:pPr>
        <w:pStyle w:val="689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Принадлежность транспортного средства филиал</w:t>
      </w:r>
      <w:r/>
    </w:p>
    <w:p>
      <w:pPr>
        <w:pStyle w:val="689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результате визуального осмотра установлено: ____________________________________</w:t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</w:t>
      </w:r>
      <w:r/>
    </w:p>
    <w:p>
      <w:pPr>
        <w:pStyle w:val="68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нет ____________________________________</w:t>
      </w:r>
      <w:r>
        <w:rPr>
          <w:sz w:val="24"/>
          <w:szCs w:val="24"/>
          <w:u w:val="single"/>
        </w:rPr>
        <w:t xml:space="preserve">  </w:t>
      </w:r>
      <w:r>
        <w:rPr>
          <w:u w:val="single"/>
        </w:rPr>
        <w:t xml:space="preserve">                                                                                                </w:t>
      </w:r>
      <w:r/>
    </w:p>
    <w:p>
      <w:pPr>
        <w:pStyle w:val="689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 xml:space="preserve">     </w:t>
      </w:r>
      <w:r/>
    </w:p>
    <w:p>
      <w:pPr>
        <w:pStyle w:val="689"/>
        <w:rPr>
          <w:szCs w:val="24"/>
          <w:highlight w:val="none"/>
          <w:u w:val="none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  <w:r/>
    </w:p>
    <w:p>
      <w:pPr>
        <w:pStyle w:val="689"/>
        <w:rPr>
          <w:sz w:val="24"/>
          <w:szCs w:val="24"/>
          <w:highlight w:val="none"/>
          <w:u w:val="none"/>
        </w:rPr>
      </w:pPr>
      <w:r>
        <w:rPr>
          <w:sz w:val="24"/>
          <w:u w:val="none"/>
        </w:rPr>
        <w:t xml:space="preserve">____________________________________</w:t>
      </w:r>
      <w:r>
        <w:rPr>
          <w:sz w:val="24"/>
          <w:u w:val="single"/>
        </w:rPr>
        <w:t xml:space="preserve">нет</w:t>
      </w:r>
      <w:r>
        <w:rPr>
          <w:sz w:val="24"/>
          <w:u w:val="none"/>
        </w:rPr>
        <w:t xml:space="preserve">____________________________________</w:t>
      </w:r>
      <w:r>
        <w:rPr>
          <w:sz w:val="24"/>
          <w:u w:val="single"/>
        </w:rPr>
        <w:t xml:space="preserve">                                                            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3. Дополнительно установленное оборудование:</w:t>
      </w:r>
      <w:r/>
    </w:p>
    <w:p>
      <w:pPr>
        <w:pStyle w:val="68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нет</w:t>
      </w:r>
      <w:r>
        <w:rPr>
          <w:sz w:val="24"/>
          <w:szCs w:val="24"/>
          <w:u w:val="none"/>
        </w:rPr>
        <w:t xml:space="preserve">___________________________________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 Отсутствуют следующие агрегаты базовой комплектации:</w:t>
      </w:r>
      <w:r/>
    </w:p>
    <w:p>
      <w:pPr>
        <w:pStyle w:val="68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 xml:space="preserve">нет</w:t>
      </w:r>
      <w:r>
        <w:rPr>
          <w:sz w:val="24"/>
          <w:szCs w:val="24"/>
          <w:u w:val="none"/>
        </w:rPr>
        <w:t xml:space="preserve">____________________________________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</w:t>
      </w:r>
      <w:r/>
    </w:p>
    <w:p>
      <w:pPr>
        <w:pStyle w:val="689"/>
        <w:rPr>
          <w:color w:val="00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5. </w:t>
      </w:r>
      <w:r>
        <w:rPr>
          <w:b/>
          <w:color w:val="000000" w:themeColor="text1"/>
          <w:sz w:val="24"/>
          <w:szCs w:val="24"/>
          <w:u w:val="single"/>
        </w:rPr>
        <w:t xml:space="preserve">Эксплуатационные дефекты: </w:t>
      </w:r>
      <w:r>
        <w:rPr>
          <w:sz w:val="22"/>
          <w:szCs w:val="22"/>
        </w:rPr>
        <w:t xml:space="preserve">Сквозны</w:t>
      </w:r>
      <w:r>
        <w:rPr>
          <w:sz w:val="22"/>
          <w:szCs w:val="22"/>
        </w:rPr>
        <w:t xml:space="preserve">е коррозионные отверстия рамы</w:t>
      </w:r>
      <w:r>
        <w:rPr>
          <w:sz w:val="22"/>
          <w:szCs w:val="22"/>
        </w:rPr>
        <w:t xml:space="preserve">. </w:t>
      </w:r>
      <w:r/>
      <w:r>
        <w:rPr>
          <w:color w:val="000000" w:themeColor="text1"/>
          <w:sz w:val="24"/>
          <w:szCs w:val="24"/>
          <w:u w:val="single"/>
        </w:rPr>
      </w:r>
      <w:r/>
      <w:r>
        <w:rPr>
          <w:b/>
          <w:sz w:val="24"/>
          <w:szCs w:val="24"/>
          <w:u w:val="single"/>
        </w:rPr>
      </w:r>
      <w:r>
        <w:rPr>
          <w:sz w:val="24"/>
          <w:szCs w:val="24"/>
        </w:rPr>
        <w:t xml:space="preserve"> </w:t>
      </w:r>
      <w:r/>
      <w:r>
        <w:rPr>
          <w:color w:val="000000"/>
          <w:sz w:val="24"/>
          <w:szCs w:val="24"/>
          <w:u w:val="single"/>
        </w:rPr>
      </w:r>
    </w:p>
    <w:p>
      <w:pPr>
        <w:pStyle w:val="689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частичный ремонт.</w:t>
      </w:r>
      <w:r>
        <w:rPr>
          <w:sz w:val="24"/>
          <w:szCs w:val="24"/>
          <w:u w:val="single"/>
        </w:rPr>
        <w:t xml:space="preserve"> </w:t>
      </w:r>
      <w:r/>
    </w:p>
    <w:p>
      <w:pPr>
        <w:pStyle w:val="689"/>
        <w:rPr>
          <w:b w:val="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Ходовая часть: </w:t>
      </w:r>
      <w:r>
        <w:rPr>
          <w:b w:val="0"/>
          <w:sz w:val="24"/>
          <w:szCs w:val="24"/>
          <w:u w:val="single"/>
        </w:rPr>
      </w:r>
      <w:r>
        <w:rPr>
          <w:sz w:val="22"/>
          <w:szCs w:val="22"/>
        </w:rPr>
        <w:t xml:space="preserve">прогиб рессорных листов</w:t>
      </w:r>
      <w:r>
        <w:rPr>
          <w:sz w:val="22"/>
          <w:szCs w:val="22"/>
        </w:rPr>
        <w:t xml:space="preserve">, прогиб балки, износ протектора шин.</w:t>
      </w:r>
      <w:r/>
      <w:r>
        <w:rPr>
          <w:b w:val="0"/>
          <w:sz w:val="24"/>
          <w:szCs w:val="24"/>
          <w:u w:val="single"/>
        </w:rPr>
        <w:t xml:space="preserve">, износ амортизаторов,  коррозия резьбовых соединений, вибрации при движении</w:t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Директор филиала 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ПАО «Газпром газораспределение Уфа» в д. Князево  _____________________/Т.Р. Кускильдин /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Начальник ТС _____________________________________________________/И.Г. Бакиров/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М.П.</w:t>
      </w:r>
      <w:r/>
    </w:p>
    <w:p>
      <w:pPr>
        <w:pStyle w:val="689"/>
      </w:pPr>
      <w:r/>
      <w:r/>
    </w:p>
    <w:p>
      <w:pPr>
        <w:pStyle w:val="69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 xml:space="preserve">/</w:t>
      </w:r>
      <w:r/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142" w:right="708" w:bottom="426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Open Sans">
    <w:panose1 w:val="020B0606030504020204"/>
  </w:font>
  <w:font w:name="Segoe UI">
    <w:panose1 w:val="020B0503020204020204"/>
  </w:font>
  <w:font w:name="Arial Unicode MS">
    <w:panose1 w:val="020B0604020202020204"/>
  </w:font>
  <w:font w:name="Arial">
    <w:panose1 w:val="020B0604020202020204"/>
  </w:font>
  <w:font w:name="Tahoma">
    <w:panose1 w:val="020B06040305040402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ind w:right="360" w:firstLine="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ind w:right="360" w:firstLine="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44"/>
                            <w:rPr>
                              <w:rStyle w:val="725"/>
                            </w:rPr>
                          </w:pPr>
                          <w:r>
                            <w:rPr>
                              <w:rStyle w:val="72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2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2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25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25"/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-2;o:allowoverlap:true;o:allowincell:false;mso-position-horizontal-relative:margin;mso-position-horizontal:right;mso-position-vertical-relative:text;margin-top:0.0pt;mso-position-vertical:absolute;width:1.1pt;height:1.1pt;v-text-anchor:top;" coordsize="100000,100000" path="" filled="f" stroked="f" strokeweight="0.00pt">
              <v:path textboxrect="0,0,0,0"/>
              <w10:wrap type="square"/>
              <v:textbox>
                <w:txbxContent>
                  <w:p>
                    <w:pPr>
                      <w:pStyle w:val="744"/>
                      <w:rPr>
                        <w:rStyle w:val="725"/>
                      </w:rPr>
                    </w:pPr>
                    <w:r>
                      <w:rPr>
                        <w:rStyle w:val="725"/>
                        <w:color w:val="000000"/>
                      </w:rPr>
                      <w:fldChar w:fldCharType="begin"/>
                    </w:r>
                    <w:r>
                      <w:rPr>
                        <w:rStyle w:val="72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25"/>
                        <w:color w:val="000000"/>
                      </w:rPr>
                      <w:fldChar w:fldCharType="separate"/>
                    </w:r>
                    <w:r>
                      <w:rPr>
                        <w:rStyle w:val="725"/>
                        <w:color w:val="000000"/>
                      </w:rPr>
                      <w:t xml:space="preserve">0</w:t>
                    </w:r>
                    <w:r>
                      <w:rPr>
                        <w:rStyle w:val="725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ind w:right="360"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Lohit Devanagari" w:eastAsia="Tahoma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pPr>
      <w:jc w:val="left"/>
      <w:spacing w:before="0" w:after="0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ru-RU"/>
    </w:rPr>
  </w:style>
  <w:style w:type="paragraph" w:styleId="690">
    <w:name w:val="Heading 1"/>
    <w:basedOn w:val="689"/>
    <w:uiPriority w:val="9"/>
    <w:qFormat/>
    <w:pPr>
      <w:jc w:val="center"/>
      <w:keepNext/>
      <w:outlineLvl w:val="0"/>
    </w:pPr>
    <w:rPr>
      <w:sz w:val="24"/>
    </w:rPr>
  </w:style>
  <w:style w:type="paragraph" w:styleId="691">
    <w:name w:val="Heading 2"/>
    <w:basedOn w:val="689"/>
    <w:uiPriority w:val="9"/>
    <w:unhideWhenUsed/>
    <w:qFormat/>
    <w:pPr>
      <w:jc w:val="right"/>
      <w:keepNext/>
      <w:outlineLvl w:val="1"/>
    </w:pPr>
    <w:rPr>
      <w:sz w:val="28"/>
    </w:rPr>
  </w:style>
  <w:style w:type="paragraph" w:styleId="692">
    <w:name w:val="Heading 3"/>
    <w:basedOn w:val="689"/>
    <w:uiPriority w:val="9"/>
    <w:unhideWhenUsed/>
    <w:qFormat/>
    <w:pPr>
      <w:keepNext/>
      <w:outlineLvl w:val="2"/>
    </w:pPr>
    <w:rPr>
      <w:sz w:val="28"/>
    </w:rPr>
  </w:style>
  <w:style w:type="paragraph" w:styleId="693">
    <w:name w:val="Heading 4"/>
    <w:basedOn w:val="689"/>
    <w:uiPriority w:val="9"/>
    <w:unhideWhenUsed/>
    <w:qFormat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694">
    <w:name w:val="Heading 5"/>
    <w:basedOn w:val="689"/>
    <w:uiPriority w:val="9"/>
    <w:unhideWhenUsed/>
    <w:qFormat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695">
    <w:name w:val="Heading 6"/>
    <w:basedOn w:val="689"/>
    <w:uiPriority w:val="9"/>
    <w:unhideWhenUsed/>
    <w:qFormat/>
    <w:pPr>
      <w:ind w:firstLine="280"/>
      <w:keepNext/>
      <w:outlineLvl w:val="5"/>
    </w:pPr>
    <w:rPr>
      <w:rFonts w:ascii="Arial" w:hAnsi="Arial"/>
      <w:sz w:val="28"/>
      <w:szCs w:val="14"/>
    </w:rPr>
  </w:style>
  <w:style w:type="paragraph" w:styleId="696">
    <w:name w:val="Heading 7"/>
    <w:basedOn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97">
    <w:name w:val="Heading 8"/>
    <w:basedOn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98">
    <w:name w:val="Heading 9"/>
    <w:basedOn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9">
    <w:name w:val="Heading 1 Char"/>
    <w:uiPriority w:val="9"/>
    <w:qFormat/>
    <w:rPr>
      <w:rFonts w:ascii="Arial" w:hAnsi="Arial" w:cs="Arial" w:eastAsia="Arial"/>
      <w:sz w:val="40"/>
      <w:szCs w:val="40"/>
    </w:rPr>
  </w:style>
  <w:style w:type="character" w:styleId="700">
    <w:name w:val="Heading 2 Char"/>
    <w:uiPriority w:val="9"/>
    <w:qFormat/>
    <w:rPr>
      <w:rFonts w:ascii="Arial" w:hAnsi="Arial" w:cs="Arial" w:eastAsia="Arial"/>
      <w:sz w:val="34"/>
    </w:rPr>
  </w:style>
  <w:style w:type="character" w:styleId="701">
    <w:name w:val="Heading 3 Char"/>
    <w:uiPriority w:val="9"/>
    <w:qFormat/>
    <w:rPr>
      <w:rFonts w:ascii="Arial" w:hAnsi="Arial" w:cs="Arial" w:eastAsia="Arial"/>
      <w:sz w:val="30"/>
      <w:szCs w:val="30"/>
    </w:rPr>
  </w:style>
  <w:style w:type="character" w:styleId="702">
    <w:name w:val="Heading 4 Char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03">
    <w:name w:val="Heading 5 Char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04">
    <w:name w:val="Heading 6 Char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05">
    <w:name w:val="Heading 7 Char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06">
    <w:name w:val="Heading 8 Char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07">
    <w:name w:val="Heading 9 Char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08">
    <w:name w:val="Title Char"/>
    <w:uiPriority w:val="10"/>
    <w:qFormat/>
    <w:rPr>
      <w:sz w:val="48"/>
      <w:szCs w:val="48"/>
    </w:rPr>
  </w:style>
  <w:style w:type="character" w:styleId="709">
    <w:name w:val="Subtitle Char"/>
    <w:uiPriority w:val="11"/>
    <w:qFormat/>
    <w:rPr>
      <w:sz w:val="24"/>
      <w:szCs w:val="24"/>
    </w:rPr>
  </w:style>
  <w:style w:type="character" w:styleId="710">
    <w:name w:val="Quote Char"/>
    <w:uiPriority w:val="29"/>
    <w:qFormat/>
    <w:rPr>
      <w:i/>
    </w:rPr>
  </w:style>
  <w:style w:type="character" w:styleId="711">
    <w:name w:val="Intense Quote Char"/>
    <w:uiPriority w:val="30"/>
    <w:qFormat/>
    <w:rPr>
      <w:i/>
    </w:rPr>
  </w:style>
  <w:style w:type="character" w:styleId="712">
    <w:name w:val="Header Char"/>
    <w:uiPriority w:val="99"/>
    <w:qFormat/>
  </w:style>
  <w:style w:type="character" w:styleId="713">
    <w:name w:val="Footer Char"/>
    <w:uiPriority w:val="99"/>
    <w:qFormat/>
  </w:style>
  <w:style w:type="character" w:styleId="714">
    <w:name w:val="Caption Char"/>
    <w:uiPriority w:val="99"/>
    <w:qFormat/>
  </w:style>
  <w:style w:type="character" w:styleId="715">
    <w:name w:val="Hyperlink"/>
    <w:uiPriority w:val="99"/>
    <w:unhideWhenUsed/>
    <w:rPr>
      <w:color w:val="0000FF" w:themeColor="hyperlink"/>
      <w:u w:val="single"/>
    </w:rPr>
  </w:style>
  <w:style w:type="character" w:styleId="716">
    <w:name w:val="Footnote Text Char"/>
    <w:uiPriority w:val="99"/>
    <w:qFormat/>
    <w:rPr>
      <w:sz w:val="18"/>
    </w:rPr>
  </w:style>
  <w:style w:type="character" w:styleId="717">
    <w:name w:val="Символ сноски"/>
    <w:uiPriority w:val="99"/>
    <w:unhideWhenUsed/>
    <w:qFormat/>
    <w:rPr>
      <w:vertAlign w:val="superscript"/>
    </w:rPr>
  </w:style>
  <w:style w:type="character" w:styleId="718">
    <w:name w:val="Footnote Characters"/>
    <w:qFormat/>
    <w:rPr>
      <w:vertAlign w:val="superscript"/>
    </w:rPr>
  </w:style>
  <w:style w:type="character" w:styleId="719">
    <w:name w:val="footnote reference"/>
    <w:rPr>
      <w:vertAlign w:val="superscript"/>
    </w:rPr>
  </w:style>
  <w:style w:type="character" w:styleId="720">
    <w:name w:val="Endnote Text Char"/>
    <w:uiPriority w:val="99"/>
    <w:qFormat/>
    <w:rPr>
      <w:sz w:val="20"/>
    </w:rPr>
  </w:style>
  <w:style w:type="character" w:styleId="72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22">
    <w:name w:val="Endnote Characters"/>
    <w:qFormat/>
    <w:rPr>
      <w:vertAlign w:val="superscript"/>
    </w:rPr>
  </w:style>
  <w:style w:type="character" w:styleId="723">
    <w:name w:val="endnote reference"/>
    <w:rPr>
      <w:vertAlign w:val="superscript"/>
    </w:rPr>
  </w:style>
  <w:style w:type="character" w:styleId="724">
    <w:name w:val="Основной шрифт абзаца"/>
    <w:semiHidden/>
    <w:qFormat/>
  </w:style>
  <w:style w:type="character" w:styleId="725">
    <w:name w:val="Page Number"/>
    <w:basedOn w:val="724"/>
  </w:style>
  <w:style w:type="character" w:styleId="726">
    <w:name w:val="Текст выноски Знак"/>
    <w:qFormat/>
    <w:rPr>
      <w:rFonts w:ascii="Segoe UI" w:hAnsi="Segoe UI"/>
      <w:sz w:val="18"/>
      <w:szCs w:val="18"/>
    </w:rPr>
  </w:style>
  <w:style w:type="character" w:styleId="727" w:default="1">
    <w:name w:val="Default Paragraph Font"/>
    <w:uiPriority w:val="1"/>
    <w:semiHidden/>
    <w:unhideWhenUsed/>
    <w:qFormat/>
  </w:style>
  <w:style w:type="paragraph" w:styleId="728">
    <w:name w:val="Heading"/>
    <w:basedOn w:val="689"/>
    <w:next w:val="729"/>
    <w:qFormat/>
    <w:pPr>
      <w:keepNext/>
      <w:spacing w:before="240" w:after="120"/>
    </w:pPr>
    <w:rPr>
      <w:rFonts w:ascii="Open Sans" w:hAnsi="Open Sans" w:cs="Lohit Devanagari" w:eastAsia="Tahoma"/>
      <w:sz w:val="28"/>
      <w:szCs w:val="28"/>
    </w:rPr>
  </w:style>
  <w:style w:type="paragraph" w:styleId="729">
    <w:name w:val="Body Text"/>
    <w:basedOn w:val="689"/>
    <w:rPr>
      <w:sz w:val="28"/>
    </w:rPr>
  </w:style>
  <w:style w:type="paragraph" w:styleId="730">
    <w:name w:val="List"/>
    <w:basedOn w:val="729"/>
    <w:rPr>
      <w:rFonts w:cs="Lohit Devanagari"/>
    </w:rPr>
  </w:style>
  <w:style w:type="paragraph" w:styleId="731">
    <w:name w:val="Caption"/>
    <w:basedOn w:val="689"/>
    <w:uiPriority w:val="35"/>
    <w:semiHidden/>
    <w:unhideWhenUsed/>
    <w:qFormat/>
    <w:pPr>
      <w:jc w:val="center"/>
    </w:pPr>
    <w:rPr>
      <w:b/>
      <w:sz w:val="28"/>
    </w:rPr>
  </w:style>
  <w:style w:type="paragraph" w:styleId="732">
    <w:name w:val="Index"/>
    <w:basedOn w:val="689"/>
    <w:qFormat/>
    <w:pPr>
      <w:suppressLineNumbers/>
    </w:pPr>
    <w:rPr>
      <w:rFonts w:cs="Lohit Devanagari"/>
    </w:rPr>
  </w:style>
  <w:style w:type="paragraph" w:styleId="733">
    <w:name w:val="Заголовок"/>
    <w:basedOn w:val="689"/>
    <w:next w:val="729"/>
    <w:qFormat/>
    <w:pPr>
      <w:keepNext/>
      <w:spacing w:before="240" w:after="120"/>
    </w:pPr>
    <w:rPr>
      <w:rFonts w:ascii="Liberation Sans" w:hAnsi="Liberation Sans" w:cs="Lohit Devanagari" w:eastAsia="Tahoma"/>
      <w:sz w:val="28"/>
      <w:szCs w:val="28"/>
    </w:rPr>
  </w:style>
  <w:style w:type="paragraph" w:styleId="734">
    <w:name w:val="Указатель"/>
    <w:basedOn w:val="689"/>
    <w:qFormat/>
    <w:pPr>
      <w:suppressLineNumbers/>
    </w:pPr>
    <w:rPr>
      <w:rFonts w:cs="Lohit Devanagari"/>
    </w:rPr>
  </w:style>
  <w:style w:type="paragraph" w:styleId="735">
    <w:name w:val="List Paragraph"/>
    <w:basedOn w:val="689"/>
    <w:uiPriority w:val="34"/>
    <w:qFormat/>
    <w:pPr>
      <w:contextualSpacing/>
      <w:ind w:left="720" w:firstLine="0"/>
      <w:spacing w:before="0" w:after="0"/>
    </w:pPr>
  </w:style>
  <w:style w:type="paragraph" w:styleId="736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zh-CN"/>
    </w:rPr>
  </w:style>
  <w:style w:type="paragraph" w:styleId="737">
    <w:name w:val="Title"/>
    <w:basedOn w:val="68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8">
    <w:name w:val="Subtitle"/>
    <w:basedOn w:val="689"/>
    <w:uiPriority w:val="11"/>
    <w:qFormat/>
    <w:pPr>
      <w:jc w:val="center"/>
    </w:pPr>
    <w:rPr>
      <w:sz w:val="32"/>
    </w:rPr>
  </w:style>
  <w:style w:type="paragraph" w:styleId="739">
    <w:name w:val="Quote"/>
    <w:basedOn w:val="689"/>
    <w:uiPriority w:val="29"/>
    <w:qFormat/>
    <w:pPr>
      <w:ind w:left="720" w:right="720" w:firstLine="0"/>
    </w:pPr>
    <w:rPr>
      <w:i/>
    </w:rPr>
  </w:style>
  <w:style w:type="paragraph" w:styleId="740">
    <w:name w:val="Intense Quote"/>
    <w:basedOn w:val="689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>
    <w:name w:val="Колонтитул"/>
    <w:basedOn w:val="689"/>
    <w:qFormat/>
  </w:style>
  <w:style w:type="paragraph" w:styleId="742">
    <w:name w:val="Header and Footer"/>
    <w:basedOn w:val="689"/>
    <w:qFormat/>
  </w:style>
  <w:style w:type="paragraph" w:styleId="743">
    <w:name w:val="Header"/>
    <w:basedOn w:val="689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744">
    <w:name w:val="Footer"/>
    <w:basedOn w:val="689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745">
    <w:name w:val="footnote text"/>
    <w:basedOn w:val="68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46">
    <w:name w:val="endnote text"/>
    <w:basedOn w:val="68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47">
    <w:name w:val="toc 1"/>
    <w:basedOn w:val="689"/>
    <w:uiPriority w:val="39"/>
    <w:unhideWhenUsed/>
    <w:pPr>
      <w:ind w:left="0" w:right="0" w:firstLine="0"/>
      <w:spacing w:before="0" w:after="57"/>
    </w:pPr>
  </w:style>
  <w:style w:type="paragraph" w:styleId="748">
    <w:name w:val="toc 2"/>
    <w:basedOn w:val="689"/>
    <w:uiPriority w:val="39"/>
    <w:unhideWhenUsed/>
    <w:pPr>
      <w:ind w:left="283" w:right="0" w:firstLine="0"/>
      <w:spacing w:before="0" w:after="57"/>
    </w:pPr>
  </w:style>
  <w:style w:type="paragraph" w:styleId="749">
    <w:name w:val="toc 3"/>
    <w:basedOn w:val="689"/>
    <w:uiPriority w:val="39"/>
    <w:unhideWhenUsed/>
    <w:pPr>
      <w:ind w:left="567" w:right="0" w:firstLine="0"/>
      <w:spacing w:before="0" w:after="57"/>
    </w:pPr>
  </w:style>
  <w:style w:type="paragraph" w:styleId="750">
    <w:name w:val="toc 4"/>
    <w:basedOn w:val="689"/>
    <w:uiPriority w:val="39"/>
    <w:unhideWhenUsed/>
    <w:pPr>
      <w:ind w:left="850" w:right="0" w:firstLine="0"/>
      <w:spacing w:before="0" w:after="57"/>
    </w:pPr>
  </w:style>
  <w:style w:type="paragraph" w:styleId="751">
    <w:name w:val="toc 5"/>
    <w:basedOn w:val="689"/>
    <w:uiPriority w:val="39"/>
    <w:unhideWhenUsed/>
    <w:pPr>
      <w:ind w:left="1134" w:right="0" w:firstLine="0"/>
      <w:spacing w:before="0" w:after="57"/>
    </w:pPr>
  </w:style>
  <w:style w:type="paragraph" w:styleId="752">
    <w:name w:val="toc 6"/>
    <w:basedOn w:val="689"/>
    <w:uiPriority w:val="39"/>
    <w:unhideWhenUsed/>
    <w:pPr>
      <w:ind w:left="1417" w:right="0" w:firstLine="0"/>
      <w:spacing w:before="0" w:after="57"/>
    </w:pPr>
  </w:style>
  <w:style w:type="paragraph" w:styleId="753">
    <w:name w:val="toc 7"/>
    <w:basedOn w:val="689"/>
    <w:uiPriority w:val="39"/>
    <w:unhideWhenUsed/>
    <w:pPr>
      <w:ind w:left="1701" w:right="0" w:firstLine="0"/>
      <w:spacing w:before="0" w:after="57"/>
    </w:pPr>
  </w:style>
  <w:style w:type="paragraph" w:styleId="754">
    <w:name w:val="toc 8"/>
    <w:basedOn w:val="689"/>
    <w:uiPriority w:val="39"/>
    <w:unhideWhenUsed/>
    <w:pPr>
      <w:ind w:left="1984" w:right="0" w:firstLine="0"/>
      <w:spacing w:before="0" w:after="57"/>
    </w:pPr>
  </w:style>
  <w:style w:type="paragraph" w:styleId="755">
    <w:name w:val="toc 9"/>
    <w:basedOn w:val="689"/>
    <w:uiPriority w:val="39"/>
    <w:unhideWhenUsed/>
    <w:pPr>
      <w:ind w:left="2268" w:right="0" w:firstLine="0"/>
      <w:spacing w:before="0" w:after="57"/>
    </w:pPr>
  </w:style>
  <w:style w:type="paragraph" w:styleId="756">
    <w:name w:val="Index Heading"/>
    <w:basedOn w:val="733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zh-CN"/>
    </w:rPr>
  </w:style>
  <w:style w:type="paragraph" w:styleId="758">
    <w:name w:val="table of figures"/>
    <w:basedOn w:val="689"/>
    <w:uiPriority w:val="99"/>
    <w:unhideWhenUsed/>
    <w:qFormat/>
    <w:pPr>
      <w:spacing w:before="0" w:after="0" w:afterAutospacing="0"/>
    </w:pPr>
  </w:style>
  <w:style w:type="paragraph" w:styleId="759">
    <w:name w:val="Схема документа"/>
    <w:basedOn w:val="689"/>
    <w:semiHidden/>
    <w:qFormat/>
    <w:pPr>
      <w:shd w:val="clear" w:color="auto" w:fill="000080"/>
    </w:pPr>
    <w:rPr>
      <w:rFonts w:ascii="Tahoma" w:hAnsi="Tahoma"/>
    </w:rPr>
  </w:style>
  <w:style w:type="paragraph" w:styleId="760">
    <w:name w:val="Абзац списка"/>
    <w:basedOn w:val="689"/>
    <w:qFormat/>
    <w:pPr>
      <w:contextualSpacing/>
      <w:ind w:left="720" w:firstLine="0"/>
      <w:spacing w:before="0" w:after="0"/>
    </w:pPr>
    <w:rPr>
      <w:sz w:val="24"/>
      <w:szCs w:val="24"/>
    </w:rPr>
  </w:style>
  <w:style w:type="paragraph" w:styleId="761">
    <w:name w:val="Текст выноски"/>
    <w:basedOn w:val="689"/>
    <w:qFormat/>
    <w:rPr>
      <w:rFonts w:ascii="Segoe UI" w:hAnsi="Segoe UI"/>
      <w:sz w:val="18"/>
      <w:szCs w:val="18"/>
    </w:rPr>
  </w:style>
  <w:style w:type="paragraph" w:styleId="762">
    <w:name w:val="Содержимое врезки"/>
    <w:basedOn w:val="689"/>
    <w:qFormat/>
  </w:style>
  <w:style w:type="paragraph" w:styleId="763">
    <w:name w:val="Frame Contents"/>
    <w:basedOn w:val="689"/>
    <w:qFormat/>
  </w:style>
  <w:style w:type="numbering" w:styleId="764">
    <w:name w:val="Нет списка"/>
    <w:semiHidden/>
    <w:qFormat/>
  </w:style>
  <w:style w:type="numbering" w:styleId="765" w:default="1">
    <w:name w:val="No List"/>
    <w:uiPriority w:val="99"/>
    <w:semiHidden/>
    <w:unhideWhenUsed/>
    <w:qFormat/>
  </w:style>
  <w:style w:type="table" w:styleId="76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ebe03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43c03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79fb64" w:themeFill="accent1" w:themeFillTint="75"/>
      </w:tcPr>
    </w:tblStylePr>
    <w:tblStylePr w:type="band1Vert"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cPr>
        <w:shd w:val="clear" w:color="ffffff" w:fill="18a303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64c8fb" w:themeFill="accent2" w:themeFillTint="75"/>
      </w:tcPr>
    </w:tblStylePr>
    <w:tblStylePr w:type="band1Vert"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cPr>
        <w:shd w:val="clear" w:color="ffffff" w:fill="0369a3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9964" w:themeFill="accent3" w:themeFillTint="75"/>
      </w:tcPr>
    </w:tblStylePr>
    <w:tblStylePr w:type="band1Vert"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cPr>
        <w:shd w:val="clear" w:color="ffffff" w:fill="a33e03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464fb" w:themeFill="accent4" w:themeFillTint="75"/>
      </w:tcPr>
    </w:tblStylePr>
    <w:tblStylePr w:type="band1Vert"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cPr>
        <w:shd w:val="clear" w:color="ffffff" w:fill="8e03a3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db71" w:themeFill="accent5" w:themeFillTint="75"/>
      </w:tcPr>
    </w:tblStylePr>
    <w:tblStylePr w:type="band1Vert"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e8f8f" w:themeFill="accent6" w:themeFillTint="75"/>
      </w:tcPr>
    </w:tblStylePr>
    <w:tblStylePr w:type="band1Vert"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</w:tblStylePr>
    <w:tblStylePr w:type="firstCol">
      <w:rPr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1EBF04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</w:tblStylePr>
    <w:tblStylePr w:type="firstCol">
      <w:rPr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E2201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</w:tblStylePr>
    <w:tblStylePr w:type="firstCol">
      <w:rPr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745700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</w:tblStylePr>
    <w:tblStylePr w:type="firstCol">
      <w:rPr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741111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36b8fb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7a35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c33fa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042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e96e6e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</w:tblStylePr>
    <w:tblStylePr w:type="firstCol">
      <w:rPr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E5E0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E5E0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378AE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</w:tblStylePr>
    <w:tblStylePr w:type="firstCol">
      <w:rPr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AB3B04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B3B04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104AB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</w:tblStylePr>
    <w:tblStylePr w:type="firstCol">
      <w:rPr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BA870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BA870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</w:tblStylePr>
    <w:tblStylePr w:type="firstCol">
      <w:rPr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AD1A1A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D1A1A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21</cp:revision>
  <dcterms:modified xsi:type="dcterms:W3CDTF">2025-08-14T09:56:54Z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