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12"/>
        <w:rPr>
          <w:sz w:val="22"/>
          <w:szCs w:val="22"/>
        </w:rPr>
      </w:pPr>
      <w:r>
        <w:rPr>
          <w:sz w:val="22"/>
          <w:szCs w:val="22"/>
        </w:rPr>
        <w:t xml:space="preserve">АКТ</w:t>
      </w:r>
      <w:r>
        <w:rPr>
          <w:sz w:val="22"/>
          <w:szCs w:val="22"/>
        </w:rPr>
      </w:r>
    </w:p>
    <w:p>
      <w:pPr>
        <w:pStyle w:val="717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  <w:r>
        <w:rPr>
          <w:sz w:val="24"/>
          <w:szCs w:val="24"/>
        </w:rPr>
      </w:r>
    </w:p>
    <w:p>
      <w:pPr>
        <w:pStyle w:val="673"/>
        <w:rPr>
          <w:szCs w:val="24"/>
        </w:rPr>
      </w:pPr>
      <w:r>
        <w:rPr>
          <w:szCs w:val="24"/>
        </w:rPr>
        <w:t xml:space="preserve">Составлен «     »               2024 года</w:t>
      </w:r>
      <w:r>
        <w:rPr>
          <w:szCs w:val="24"/>
        </w:rPr>
      </w:r>
    </w:p>
    <w:p>
      <w:pPr>
        <w:pStyle w:val="672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0208" w:type="dxa"/>
        <w:tblInd w:w="-137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5104"/>
        <w:gridCol w:w="5103"/>
      </w:tblGrid>
      <w:tr>
        <w:tblPrEx/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Марка, модель ТС</w:t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76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ЭО-2621</w:t>
            </w:r>
            <w:r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7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Инвентарный номер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76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18-4719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77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76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6009УА02</w:t>
            </w:r>
            <w:r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72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Идентификационный номер (VIN)</w:t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76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72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Год выпуска ТС</w:t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72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</w:t>
            </w:r>
            <w:r>
              <w:rPr>
                <w:b/>
                <w:sz w:val="24"/>
                <w:szCs w:val="24"/>
                <w:lang w:val="en-US"/>
              </w:rPr>
              <w:t xml:space="preserve">09</w:t>
            </w:r>
            <w:r>
              <w:rPr>
                <w:rFonts w:eastAsia="Arial Unicode MS"/>
                <w:b/>
                <w:sz w:val="24"/>
                <w:szCs w:val="24"/>
              </w:rPr>
            </w:r>
          </w:p>
        </w:tc>
      </w:tr>
      <w:tr>
        <w:tblPrEx/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72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Модель, № двигателя</w:t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72"/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484941</w:t>
            </w:r>
            <w:r>
              <w:rPr>
                <w:rFonts w:eastAsia="Arial Unicode MS"/>
                <w:b/>
                <w:i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72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Шасси, (рама) №</w:t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72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166(80898074</w:t>
            </w:r>
            <w:r>
              <w:rPr>
                <w:rFonts w:eastAsia="Arial Unicode MS"/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72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Кузов, (прицеп) №</w:t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76"/>
              <w:ind w:left="284"/>
              <w:jc w:val="left"/>
              <w:rPr>
                <w:rFonts w:ascii="Times New Roman" w:hAnsi="Times New Roman" w:eastAsia="Arial Unicode MS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 w:eastAsia="Arial Unicode MS"/>
                <w:color w:val="000000"/>
              </w:rPr>
            </w:r>
          </w:p>
        </w:tc>
      </w:tr>
      <w:tr>
        <w:tblPrEx/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72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Цвет кузова (кабины)</w:t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72"/>
              <w:ind w:left="0"/>
              <w:rPr>
                <w:rFonts w:eastAsia="Arial Unicode MS"/>
                <w:b/>
                <w:i w:val="0"/>
                <w:sz w:val="24"/>
                <w:szCs w:val="24"/>
              </w:rPr>
            </w:pPr>
            <w:r>
              <w:rPr>
                <w:rFonts w:eastAsia="Arial Unicode MS"/>
                <w:b/>
                <w:i w:val="0"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i w:val="0"/>
                <w:sz w:val="24"/>
                <w:szCs w:val="24"/>
              </w:rPr>
              <w:t xml:space="preserve">СИНИЙ</w:t>
            </w:r>
            <w:r>
              <w:rPr>
                <w:rFonts w:eastAsia="Arial Unicode MS"/>
                <w:b/>
                <w:i w:val="0"/>
                <w:sz w:val="24"/>
                <w:szCs w:val="24"/>
              </w:rPr>
            </w:r>
          </w:p>
        </w:tc>
      </w:tr>
      <w:tr>
        <w:tblPrEx/>
        <w:trPr>
          <w:trHeight w:val="4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72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Паспорт транспортного средства (ПТС)</w:t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72"/>
              <w:ind w:left="284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ТС № 535828 от 20.10.2009г.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78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регистрации ТС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72"/>
              <w:ind w:left="284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СК № 376018 от 25.12.2020г.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78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стоимость, руб.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72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734 724,15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78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Остаточная стоимость, руб.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76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11 710,66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78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Пробег (показания одометра) км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76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9029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</w:p>
        </w:tc>
      </w:tr>
    </w:tbl>
    <w:p>
      <w:pPr>
        <w:pStyle w:val="672"/>
        <w:rPr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Филиал ПАО «Газпром газораспределение Уфа» в д. Князево (Центральный филиал)              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г. Уфа д. Князево, ул. Кирова д.2                                                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Заменены следующие агрегаты базовой комплектации:  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</w:t>
      </w:r>
      <w:r>
        <w:rPr>
          <w:sz w:val="24"/>
          <w:szCs w:val="24"/>
          <w:u w:val="single"/>
        </w:rPr>
        <w:t xml:space="preserve">нет</w:t>
      </w:r>
      <w:r>
        <w:rPr>
          <w:sz w:val="24"/>
          <w:szCs w:val="24"/>
        </w:rPr>
        <w:t xml:space="preserve">____________________________________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Проведено переоборудование с заменой базовых агрегатов: 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________________________________________нет__________________________________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Дополнительно установленное оборудование: 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_______________________________________________.</w:t>
      </w:r>
      <w:r>
        <w:rPr>
          <w:sz w:val="24"/>
          <w:szCs w:val="24"/>
          <w:u w:val="single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Отсутствуют следующие агрегаты базовой комплектации: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</w:t>
      </w:r>
      <w:r>
        <w:rPr>
          <w:sz w:val="24"/>
          <w:szCs w:val="24"/>
          <w:u w:val="single"/>
        </w:rPr>
        <w:t xml:space="preserve">нет</w:t>
      </w:r>
      <w:r>
        <w:rPr>
          <w:sz w:val="24"/>
          <w:szCs w:val="24"/>
        </w:rPr>
        <w:t xml:space="preserve">___________________________________</w:t>
      </w:r>
      <w:r>
        <w:rPr>
          <w:sz w:val="24"/>
          <w:szCs w:val="24"/>
        </w:rPr>
      </w:r>
    </w:p>
    <w:p>
      <w:pPr>
        <w:pStyle w:val="672"/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Эксплуатационные дефекты: </w:t>
      </w:r>
      <w:r/>
    </w:p>
    <w:p>
      <w:pPr>
        <w:pStyle w:val="710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  <w:r>
        <w:rPr>
          <w:sz w:val="24"/>
          <w:szCs w:val="24"/>
        </w:rPr>
      </w:r>
    </w:p>
    <w:p>
      <w:pPr>
        <w:pStyle w:val="71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Коррозия кузова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сколы лакокрасочного покрытия.</w:t>
      </w:r>
      <w:r>
        <w:rPr>
          <w:sz w:val="24"/>
          <w:szCs w:val="24"/>
          <w:u w:val="single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Повышенный шум.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Трансмиссия: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Повышенный шум и вибрация при движении, затрудненное переключение передач КПП.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Требуется ремонт                                                                  </w:t>
      </w:r>
      <w:r>
        <w:rPr>
          <w:sz w:val="24"/>
          <w:szCs w:val="24"/>
        </w:rPr>
      </w:r>
    </w:p>
    <w:p>
      <w:pPr>
        <w:pStyle w:val="710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  <w:r>
        <w:rPr>
          <w:sz w:val="24"/>
          <w:szCs w:val="24"/>
        </w:rPr>
      </w:r>
    </w:p>
    <w:p>
      <w:pPr>
        <w:pStyle w:val="71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Износ обивки сидений.</w:t>
      </w:r>
      <w:r>
        <w:rPr>
          <w:sz w:val="24"/>
          <w:szCs w:val="24"/>
          <w:u w:val="single"/>
        </w:rPr>
      </w:r>
    </w:p>
    <w:p>
      <w:pPr>
        <w:pStyle w:val="672"/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 xml:space="preserve">ТС находится в исправном состоянии, требуется проведение ремонта двигателя, трансмиссии, кузова, замена стрелы экскаватора.</w:t>
      </w:r>
      <w:r>
        <w:rPr>
          <w:b/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ПАО «Газпром газораспределение Уфа» в д. Князево  _____________________/Т.Р. Кускильдин /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Начальник ТС _____________________________________________________/И.Г. Бакиров/</w:t>
      </w:r>
      <w:r>
        <w:rPr>
          <w:sz w:val="24"/>
          <w:szCs w:val="24"/>
        </w:rPr>
      </w:r>
    </w:p>
    <w:p>
      <w:pPr>
        <w:pStyle w:val="672"/>
        <w:rPr>
          <w:sz w:val="24"/>
          <w:szCs w:val="24"/>
        </w:rPr>
      </w:pPr>
      <w:r>
        <w:rPr>
          <w:sz w:val="24"/>
          <w:szCs w:val="24"/>
        </w:rPr>
        <w:t xml:space="preserve">М.П.</w:t>
      </w:r>
      <w:r>
        <w:rPr>
          <w:sz w:val="24"/>
          <w:szCs w:val="24"/>
        </w:rPr>
      </w:r>
    </w:p>
    <w:p>
      <w:pPr>
        <w:pStyle w:val="672"/>
      </w:pPr>
      <w:r/>
      <w:r/>
    </w:p>
    <w:p>
      <w:pPr>
        <w:pStyle w:val="67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142" w:right="708" w:bottom="426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egoe UI">
    <w:panose1 w:val="020B0503020204020204"/>
  </w:font>
  <w:font w:name="Arial Unicode MS">
    <w:panose1 w:val="020B0604020202020204"/>
  </w:font>
  <w:font w:name="Arial">
    <w:panose1 w:val="020B0604020202020204"/>
  </w:font>
  <w:font w:name="Tahoma">
    <w:panose1 w:val="020B06040305040402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722"/>
                            <w:rPr>
                              <w:rStyle w:val="706"/>
                            </w:rPr>
                          </w:pPr>
                          <w:r>
                            <w:rPr>
                              <w:rStyle w:val="706"/>
                            </w:rPr>
                            <w:fldChar w:fldCharType="begin"/>
                          </w:r>
                          <w:r>
                            <w:rPr>
                              <w:rStyle w:val="706"/>
                            </w:rPr>
                            <w:instrText xml:space="preserve"> PAGE </w:instrText>
                          </w:r>
                          <w:r>
                            <w:rPr>
                              <w:rStyle w:val="706"/>
                            </w:rPr>
                            <w:fldChar w:fldCharType="separate"/>
                          </w:r>
                          <w:r>
                            <w:rPr>
                              <w:rStyle w:val="706"/>
                            </w:rPr>
                            <w:t xml:space="preserve">0</w:t>
                          </w:r>
                          <w:r>
                            <w:rPr>
                              <w:rStyle w:val="706"/>
                            </w:rPr>
                            <w:fldChar w:fldCharType="end"/>
                          </w:r>
                          <w:r>
                            <w:rPr>
                              <w:rStyle w:val="70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722"/>
                      <w:rPr>
                        <w:rStyle w:val="706"/>
                      </w:rPr>
                    </w:pPr>
                    <w:r>
                      <w:rPr>
                        <w:rStyle w:val="706"/>
                      </w:rPr>
                      <w:fldChar w:fldCharType="begin"/>
                    </w:r>
                    <w:r>
                      <w:rPr>
                        <w:rStyle w:val="706"/>
                      </w:rPr>
                      <w:instrText xml:space="preserve"> PAGE </w:instrText>
                    </w:r>
                    <w:r>
                      <w:rPr>
                        <w:rStyle w:val="706"/>
                      </w:rPr>
                      <w:fldChar w:fldCharType="separate"/>
                    </w:r>
                    <w:r>
                      <w:rPr>
                        <w:rStyle w:val="706"/>
                      </w:rPr>
                      <w:t xml:space="preserve">0</w:t>
                    </w:r>
                    <w:r>
                      <w:rPr>
                        <w:rStyle w:val="706"/>
                      </w:rPr>
                      <w:fldChar w:fldCharType="end"/>
                    </w:r>
                    <w:r>
                      <w:rPr>
                        <w:rStyle w:val="70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72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673">
    <w:name w:val="Heading 1"/>
    <w:basedOn w:val="672"/>
    <w:uiPriority w:val="9"/>
    <w:qFormat/>
    <w:pPr>
      <w:jc w:val="center"/>
      <w:keepNext/>
      <w:outlineLvl w:val="0"/>
    </w:pPr>
    <w:rPr>
      <w:sz w:val="24"/>
    </w:rPr>
  </w:style>
  <w:style w:type="paragraph" w:styleId="674">
    <w:name w:val="Heading 2"/>
    <w:basedOn w:val="672"/>
    <w:uiPriority w:val="9"/>
    <w:unhideWhenUsed/>
    <w:qFormat/>
    <w:pPr>
      <w:jc w:val="right"/>
      <w:keepNext/>
      <w:outlineLvl w:val="1"/>
    </w:pPr>
    <w:rPr>
      <w:sz w:val="28"/>
    </w:rPr>
  </w:style>
  <w:style w:type="paragraph" w:styleId="675">
    <w:name w:val="Heading 3"/>
    <w:basedOn w:val="672"/>
    <w:uiPriority w:val="9"/>
    <w:unhideWhenUsed/>
    <w:qFormat/>
    <w:pPr>
      <w:keepNext/>
      <w:outlineLvl w:val="2"/>
    </w:pPr>
    <w:rPr>
      <w:sz w:val="28"/>
    </w:rPr>
  </w:style>
  <w:style w:type="paragraph" w:styleId="676">
    <w:name w:val="Heading 4"/>
    <w:basedOn w:val="672"/>
    <w:uiPriority w:val="9"/>
    <w:unhideWhenUsed/>
    <w:qFormat/>
    <w:pPr>
      <w:jc w:val="right"/>
      <w:keepNext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677">
    <w:name w:val="Heading 5"/>
    <w:basedOn w:val="672"/>
    <w:uiPriority w:val="9"/>
    <w:unhideWhenUsed/>
    <w:qFormat/>
    <w:pPr>
      <w:jc w:val="both"/>
      <w:keepNext/>
      <w:outlineLvl w:val="4"/>
    </w:pPr>
    <w:rPr>
      <w:rFonts w:ascii="Arial" w:hAnsi="Arial"/>
      <w:sz w:val="28"/>
      <w:szCs w:val="14"/>
    </w:rPr>
  </w:style>
  <w:style w:type="paragraph" w:styleId="678">
    <w:name w:val="Heading 6"/>
    <w:basedOn w:val="672"/>
    <w:uiPriority w:val="9"/>
    <w:unhideWhenUsed/>
    <w:qFormat/>
    <w:pPr>
      <w:ind w:firstLine="280"/>
      <w:keepNext/>
      <w:outlineLvl w:val="5"/>
    </w:pPr>
    <w:rPr>
      <w:rFonts w:ascii="Arial" w:hAnsi="Arial"/>
      <w:sz w:val="28"/>
      <w:szCs w:val="14"/>
    </w:rPr>
  </w:style>
  <w:style w:type="paragraph" w:styleId="679">
    <w:name w:val="Heading 7"/>
    <w:basedOn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3">
    <w:name w:val="Heading 2 Char"/>
    <w:uiPriority w:val="9"/>
    <w:qFormat/>
    <w:rPr>
      <w:rFonts w:ascii="Arial" w:hAnsi="Arial" w:eastAsia="Arial" w:cs="Arial"/>
      <w:sz w:val="34"/>
    </w:rPr>
  </w:style>
  <w:style w:type="character" w:styleId="684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5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uiPriority w:val="10"/>
    <w:qFormat/>
    <w:rPr>
      <w:sz w:val="48"/>
      <w:szCs w:val="48"/>
    </w:rPr>
  </w:style>
  <w:style w:type="character" w:styleId="692">
    <w:name w:val="Subtitle Char"/>
    <w:uiPriority w:val="11"/>
    <w:qFormat/>
    <w:rPr>
      <w:sz w:val="24"/>
      <w:szCs w:val="24"/>
    </w:rPr>
  </w:style>
  <w:style w:type="character" w:styleId="693">
    <w:name w:val="Quote Char"/>
    <w:uiPriority w:val="29"/>
    <w:qFormat/>
    <w:rPr>
      <w:i/>
    </w:rPr>
  </w:style>
  <w:style w:type="character" w:styleId="694">
    <w:name w:val="Intense Quote Char"/>
    <w:uiPriority w:val="30"/>
    <w:qFormat/>
    <w:rPr>
      <w:i/>
    </w:rPr>
  </w:style>
  <w:style w:type="character" w:styleId="695">
    <w:name w:val="Header Char"/>
    <w:uiPriority w:val="99"/>
    <w:qFormat/>
  </w:style>
  <w:style w:type="character" w:styleId="696">
    <w:name w:val="Footer Char"/>
    <w:uiPriority w:val="99"/>
    <w:qFormat/>
  </w:style>
  <w:style w:type="character" w:styleId="697">
    <w:name w:val="Caption Char"/>
    <w:uiPriority w:val="99"/>
    <w:qFormat/>
  </w:style>
  <w:style w:type="character" w:styleId="698">
    <w:name w:val="Hyperlink"/>
    <w:uiPriority w:val="99"/>
    <w:unhideWhenUsed/>
    <w:rPr>
      <w:color w:val="0000ff" w:themeColor="hyperlink"/>
      <w:u w:val="single"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Символ сноски"/>
    <w:uiPriority w:val="99"/>
    <w:unhideWhenUsed/>
    <w:qFormat/>
    <w:rPr>
      <w:vertAlign w:val="superscript"/>
    </w:rPr>
  </w:style>
  <w:style w:type="character" w:styleId="701">
    <w:name w:val="footnote reference"/>
    <w:rPr>
      <w:vertAlign w:val="superscript"/>
    </w:rPr>
  </w:style>
  <w:style w:type="character" w:styleId="702">
    <w:name w:val="Endnote Text Char"/>
    <w:uiPriority w:val="99"/>
    <w:qFormat/>
    <w:rPr>
      <w:sz w:val="20"/>
    </w:rPr>
  </w:style>
  <w:style w:type="character" w:styleId="7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character" w:styleId="705">
    <w:name w:val="Основной шрифт абзаца"/>
    <w:semiHidden/>
    <w:qFormat/>
  </w:style>
  <w:style w:type="character" w:styleId="706">
    <w:name w:val="Page Number"/>
    <w:basedOn w:val="705"/>
  </w:style>
  <w:style w:type="character" w:styleId="707">
    <w:name w:val="Текст выноски Знак"/>
    <w:qFormat/>
    <w:rPr>
      <w:rFonts w:ascii="Segoe UI" w:hAnsi="Segoe UI"/>
      <w:sz w:val="18"/>
      <w:szCs w:val="18"/>
    </w:rPr>
  </w:style>
  <w:style w:type="character" w:styleId="708" w:default="1">
    <w:name w:val="Default Paragraph Font"/>
    <w:uiPriority w:val="1"/>
    <w:semiHidden/>
    <w:unhideWhenUsed/>
    <w:qFormat/>
  </w:style>
  <w:style w:type="paragraph" w:styleId="709">
    <w:name w:val="Заголовок"/>
    <w:basedOn w:val="672"/>
    <w:next w:val="710"/>
    <w:qFormat/>
    <w:pPr>
      <w:keepNext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710">
    <w:name w:val="Body Text"/>
    <w:basedOn w:val="672"/>
    <w:rPr>
      <w:sz w:val="28"/>
    </w:rPr>
  </w:style>
  <w:style w:type="paragraph" w:styleId="711">
    <w:name w:val="List"/>
    <w:basedOn w:val="710"/>
    <w:rPr>
      <w:rFonts w:cs="Lohit Devanagari"/>
    </w:rPr>
  </w:style>
  <w:style w:type="paragraph" w:styleId="712">
    <w:name w:val="Caption"/>
    <w:basedOn w:val="672"/>
    <w:uiPriority w:val="35"/>
    <w:semiHidden/>
    <w:unhideWhenUsed/>
    <w:qFormat/>
    <w:pPr>
      <w:jc w:val="center"/>
    </w:pPr>
    <w:rPr>
      <w:b/>
      <w:sz w:val="28"/>
    </w:rPr>
  </w:style>
  <w:style w:type="paragraph" w:styleId="713">
    <w:name w:val="Указатель"/>
    <w:basedOn w:val="672"/>
    <w:qFormat/>
    <w:pPr>
      <w:suppressLineNumbers/>
    </w:pPr>
    <w:rPr>
      <w:rFonts w:cs="Lohit Devanagari"/>
    </w:rPr>
  </w:style>
  <w:style w:type="paragraph" w:styleId="714">
    <w:name w:val="List Paragraph"/>
    <w:basedOn w:val="672"/>
    <w:uiPriority w:val="34"/>
    <w:qFormat/>
    <w:pPr>
      <w:contextualSpacing/>
      <w:ind w:left="720"/>
      <w:spacing w:before="0" w:after="0"/>
    </w:pPr>
  </w:style>
  <w:style w:type="paragraph" w:styleId="715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716">
    <w:name w:val="Title"/>
    <w:basedOn w:val="67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7">
    <w:name w:val="Subtitle"/>
    <w:basedOn w:val="672"/>
    <w:uiPriority w:val="11"/>
    <w:qFormat/>
    <w:pPr>
      <w:jc w:val="center"/>
    </w:pPr>
    <w:rPr>
      <w:sz w:val="32"/>
    </w:rPr>
  </w:style>
  <w:style w:type="paragraph" w:styleId="718">
    <w:name w:val="Quote"/>
    <w:basedOn w:val="672"/>
    <w:uiPriority w:val="29"/>
    <w:qFormat/>
    <w:pPr>
      <w:ind w:left="720" w:right="720"/>
    </w:pPr>
    <w:rPr>
      <w:i/>
    </w:rPr>
  </w:style>
  <w:style w:type="paragraph" w:styleId="719">
    <w:name w:val="Intense Quote"/>
    <w:basedOn w:val="67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0">
    <w:name w:val="Колонтитул"/>
    <w:basedOn w:val="672"/>
    <w:qFormat/>
  </w:style>
  <w:style w:type="paragraph" w:styleId="721">
    <w:name w:val="Header"/>
    <w:basedOn w:val="672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722">
    <w:name w:val="Footer"/>
    <w:basedOn w:val="672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723">
    <w:name w:val="footnote text"/>
    <w:basedOn w:val="67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24">
    <w:name w:val="endnote text"/>
    <w:basedOn w:val="67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25">
    <w:name w:val="toc 1"/>
    <w:basedOn w:val="672"/>
    <w:uiPriority w:val="39"/>
    <w:unhideWhenUsed/>
    <w:pPr>
      <w:ind w:left="0" w:right="0" w:firstLine="0"/>
      <w:spacing w:before="0" w:after="57"/>
    </w:pPr>
  </w:style>
  <w:style w:type="paragraph" w:styleId="726">
    <w:name w:val="toc 2"/>
    <w:basedOn w:val="672"/>
    <w:uiPriority w:val="39"/>
    <w:unhideWhenUsed/>
    <w:pPr>
      <w:ind w:left="283" w:right="0" w:firstLine="0"/>
      <w:spacing w:before="0" w:after="57"/>
    </w:pPr>
  </w:style>
  <w:style w:type="paragraph" w:styleId="727">
    <w:name w:val="toc 3"/>
    <w:basedOn w:val="672"/>
    <w:uiPriority w:val="39"/>
    <w:unhideWhenUsed/>
    <w:pPr>
      <w:ind w:left="567" w:right="0" w:firstLine="0"/>
      <w:spacing w:before="0" w:after="57"/>
    </w:pPr>
  </w:style>
  <w:style w:type="paragraph" w:styleId="728">
    <w:name w:val="toc 4"/>
    <w:basedOn w:val="672"/>
    <w:uiPriority w:val="39"/>
    <w:unhideWhenUsed/>
    <w:pPr>
      <w:ind w:left="850" w:right="0" w:firstLine="0"/>
      <w:spacing w:before="0" w:after="57"/>
    </w:pPr>
  </w:style>
  <w:style w:type="paragraph" w:styleId="729">
    <w:name w:val="toc 5"/>
    <w:basedOn w:val="672"/>
    <w:uiPriority w:val="39"/>
    <w:unhideWhenUsed/>
    <w:pPr>
      <w:ind w:left="1134" w:right="0" w:firstLine="0"/>
      <w:spacing w:before="0" w:after="57"/>
    </w:pPr>
  </w:style>
  <w:style w:type="paragraph" w:styleId="730">
    <w:name w:val="toc 6"/>
    <w:basedOn w:val="672"/>
    <w:uiPriority w:val="39"/>
    <w:unhideWhenUsed/>
    <w:pPr>
      <w:ind w:left="1417" w:right="0" w:firstLine="0"/>
      <w:spacing w:before="0" w:after="57"/>
    </w:pPr>
  </w:style>
  <w:style w:type="paragraph" w:styleId="731">
    <w:name w:val="toc 7"/>
    <w:basedOn w:val="672"/>
    <w:uiPriority w:val="39"/>
    <w:unhideWhenUsed/>
    <w:pPr>
      <w:ind w:left="1701" w:right="0" w:firstLine="0"/>
      <w:spacing w:before="0" w:after="57"/>
    </w:pPr>
  </w:style>
  <w:style w:type="paragraph" w:styleId="732">
    <w:name w:val="toc 8"/>
    <w:basedOn w:val="672"/>
    <w:uiPriority w:val="39"/>
    <w:unhideWhenUsed/>
    <w:pPr>
      <w:ind w:left="1984" w:right="0" w:firstLine="0"/>
      <w:spacing w:before="0" w:after="57"/>
    </w:pPr>
  </w:style>
  <w:style w:type="paragraph" w:styleId="733">
    <w:name w:val="toc 9"/>
    <w:basedOn w:val="672"/>
    <w:uiPriority w:val="39"/>
    <w:unhideWhenUsed/>
    <w:pPr>
      <w:ind w:left="2268" w:right="0" w:firstLine="0"/>
      <w:spacing w:before="0" w:after="57"/>
    </w:pPr>
  </w:style>
  <w:style w:type="paragraph" w:styleId="734">
    <w:name w:val="Index Heading"/>
    <w:basedOn w:val="709"/>
  </w:style>
  <w:style w:type="paragraph" w:styleId="73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736">
    <w:name w:val="table of figures"/>
    <w:basedOn w:val="672"/>
    <w:uiPriority w:val="99"/>
    <w:unhideWhenUsed/>
    <w:pPr>
      <w:spacing w:before="0" w:after="0" w:afterAutospacing="0"/>
    </w:pPr>
  </w:style>
  <w:style w:type="paragraph" w:styleId="737">
    <w:name w:val="Схема документа"/>
    <w:basedOn w:val="672"/>
    <w:semiHidden/>
    <w:qFormat/>
    <w:pPr>
      <w:shd w:val="clear" w:color="auto" w:fill="000080"/>
    </w:pPr>
    <w:rPr>
      <w:rFonts w:ascii="Tahoma" w:hAnsi="Tahoma"/>
    </w:rPr>
  </w:style>
  <w:style w:type="paragraph" w:styleId="738">
    <w:name w:val="Абзац списка"/>
    <w:basedOn w:val="672"/>
    <w:qFormat/>
    <w:pPr>
      <w:contextualSpacing/>
      <w:ind w:left="720"/>
      <w:spacing w:before="0" w:after="0"/>
    </w:pPr>
    <w:rPr>
      <w:sz w:val="24"/>
      <w:szCs w:val="24"/>
    </w:rPr>
  </w:style>
  <w:style w:type="paragraph" w:styleId="739">
    <w:name w:val="Текст выноски"/>
    <w:basedOn w:val="672"/>
    <w:qFormat/>
    <w:rPr>
      <w:rFonts w:ascii="Segoe UI" w:hAnsi="Segoe UI"/>
      <w:sz w:val="18"/>
      <w:szCs w:val="18"/>
    </w:rPr>
  </w:style>
  <w:style w:type="paragraph" w:styleId="740">
    <w:name w:val="Содержимое врезки"/>
    <w:basedOn w:val="672"/>
    <w:qFormat/>
  </w:style>
  <w:style w:type="numbering" w:styleId="741">
    <w:name w:val="Нет списка"/>
    <w:semiHidden/>
    <w:qFormat/>
  </w:style>
  <w:style w:type="numbering" w:styleId="742" w:default="1">
    <w:name w:val="No List"/>
    <w:uiPriority w:val="99"/>
    <w:semiHidden/>
    <w:unhideWhenUsed/>
    <w:qFormat/>
  </w:style>
  <w:style w:type="table" w:styleId="12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6</cp:revision>
  <dcterms:modified xsi:type="dcterms:W3CDTF">2024-09-06T05:56:14Z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