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4FF4" w:rsidRDefault="00DB52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ИЗВЕЩЕНИЕ О ПРОВЕДЕНИИ АУКЦИОНА №</w:t>
      </w:r>
      <w:r w:rsidR="00FC7EB6">
        <w:rPr>
          <w:rFonts w:ascii="Times New Roman" w:hAnsi="Times New Roman" w:cs="Times New Roman"/>
          <w:b/>
          <w:sz w:val="24"/>
          <w:szCs w:val="24"/>
          <w:shd w:val="clear" w:color="auto" w:fill="BFBFBF" w:themeFill="background1" w:themeFillShade="BF"/>
        </w:rPr>
        <w:t>233</w:t>
      </w:r>
      <w:r w:rsidR="00DB5186">
        <w:rPr>
          <w:rFonts w:ascii="Times New Roman" w:hAnsi="Times New Roman" w:cs="Times New Roman"/>
          <w:b/>
          <w:sz w:val="24"/>
          <w:szCs w:val="24"/>
        </w:rPr>
        <w:t>/2026-ГРО/09</w:t>
      </w:r>
    </w:p>
    <w:p w:rsidR="00914FF4" w:rsidRDefault="00DB52D5">
      <w:pPr>
        <w:pStyle w:val="Style4"/>
        <w:widowControl/>
        <w:ind w:left="-964" w:firstLine="567"/>
      </w:pPr>
      <w:r>
        <w:t>Процедура не является торгами или публичным конкурсом в соответствии со статьями 447–449 части первой Гражданского кодекса Российской Федерации и статьями 1057–1061 части второй Гражданского кодекса Российской Федерации, и не накладывает на Организатора обязательств, установленных указанными статьями Гражданского кодекса Российской Федерации.</w:t>
      </w:r>
    </w:p>
    <w:p w:rsidR="00914FF4" w:rsidRDefault="00DB52D5">
      <w:pPr>
        <w:pStyle w:val="Style4"/>
        <w:widowControl/>
        <w:ind w:left="-964" w:firstLine="567"/>
        <w:rPr>
          <w:rStyle w:val="FontStyle62"/>
          <w:sz w:val="24"/>
        </w:rPr>
      </w:pPr>
      <w:r>
        <w:t>Процедура проводится в форме аукциона. Под аукционом в рамках реализации имущества Организатора следует понимать конкурентную форму продажи, при которой право на приобретение имущества принадлежит участнику, предложившему наиболее высокую цену.</w:t>
      </w:r>
    </w:p>
    <w:p w:rsidR="00914FF4" w:rsidRDefault="00DB52D5">
      <w:pPr>
        <w:spacing w:after="0" w:line="240" w:lineRule="auto"/>
        <w:ind w:left="-964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вправе изменять условия проведения процедуры, в том числе отказаться от ее проведения на любом этапе.</w:t>
      </w:r>
    </w:p>
    <w:p w:rsidR="00914FF4" w:rsidRDefault="00914FF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f4"/>
        <w:tblW w:w="10774" w:type="dxa"/>
        <w:tblInd w:w="-998" w:type="dxa"/>
        <w:tblLook w:val="04A0" w:firstRow="1" w:lastRow="0" w:firstColumn="1" w:lastColumn="0" w:noHBand="0" w:noVBand="1"/>
      </w:tblPr>
      <w:tblGrid>
        <w:gridCol w:w="851"/>
        <w:gridCol w:w="3686"/>
        <w:gridCol w:w="6237"/>
      </w:tblGrid>
      <w:tr w:rsidR="00914FF4">
        <w:tc>
          <w:tcPr>
            <w:tcW w:w="851" w:type="dxa"/>
            <w:vAlign w:val="center"/>
          </w:tcPr>
          <w:p w:rsidR="00914FF4" w:rsidRDefault="00DB52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п/п</w:t>
            </w:r>
          </w:p>
        </w:tc>
        <w:tc>
          <w:tcPr>
            <w:tcW w:w="3686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Наименование п/п</w:t>
            </w:r>
          </w:p>
        </w:tc>
        <w:tc>
          <w:tcPr>
            <w:tcW w:w="6237" w:type="dxa"/>
            <w:vAlign w:val="center"/>
          </w:tcPr>
          <w:p w:rsidR="00914FF4" w:rsidRDefault="00DB52D5">
            <w:pPr>
              <w:pStyle w:val="Style4"/>
              <w:widowControl/>
              <w:jc w:val="center"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Содержание п/п</w:t>
            </w:r>
          </w:p>
        </w:tc>
      </w:tr>
      <w:tr w:rsidR="00914FF4">
        <w:tc>
          <w:tcPr>
            <w:tcW w:w="10774" w:type="dxa"/>
            <w:gridSpan w:val="3"/>
            <w:vAlign w:val="center"/>
          </w:tcPr>
          <w:p w:rsidR="00914FF4" w:rsidRDefault="00DB52D5">
            <w:pPr>
              <w:pStyle w:val="Style4"/>
              <w:widowControl/>
              <w:rPr>
                <w:b/>
              </w:rPr>
            </w:pPr>
            <w:r>
              <w:rPr>
                <w:b/>
              </w:rPr>
              <w:t>1.Сведения об организаторе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 xml:space="preserve">Организатор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Публичное акционерное общество </w:t>
            </w:r>
          </w:p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«Газпром газораспределение Уфа»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Адрес местонахождения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450059, Республика Башкортостан, г. Уфа,                                          ул. Новосибирская, д.2, корп. 4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color w:val="000000"/>
              </w:rPr>
              <w:t>Адрес сайта в сети Интернет</w:t>
            </w:r>
          </w:p>
        </w:tc>
        <w:tc>
          <w:tcPr>
            <w:tcW w:w="6237" w:type="dxa"/>
          </w:tcPr>
          <w:p w:rsidR="00914FF4" w:rsidRDefault="00A77A0F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hyperlink r:id="rId8" w:tooltip="https://www.bashgaz.ru/" w:history="1">
              <w:r w:rsidR="00DB52D5">
                <w:rPr>
                  <w:rStyle w:val="af3"/>
                </w:rPr>
                <w:t>https://www.bashgaz.ru/</w:t>
              </w:r>
            </w:hyperlink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color w:val="000000"/>
              </w:rPr>
            </w:pPr>
            <w:r>
              <w:rPr>
                <w:color w:val="000000"/>
              </w:rPr>
              <w:t>Номер телефона/факса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rPr>
                <w:color w:val="000000"/>
              </w:rPr>
              <w:t>(</w:t>
            </w:r>
            <w:r>
              <w:rPr>
                <w:color w:val="000000"/>
                <w:lang w:val="en-US"/>
              </w:rPr>
              <w:t>347</w:t>
            </w:r>
            <w:r>
              <w:rPr>
                <w:color w:val="000000"/>
              </w:rPr>
              <w:t>) 229-90-22</w:t>
            </w:r>
          </w:p>
          <w:p w:rsidR="00914FF4" w:rsidRDefault="00914FF4">
            <w:pPr>
              <w:pStyle w:val="Style4"/>
              <w:widowControl/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процедуры аукциона, 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Ишмиярова Юлия Робертовна</w:t>
            </w:r>
          </w:p>
          <w:p w:rsidR="00914FF4" w:rsidRDefault="00DB52D5">
            <w:pPr>
              <w:widowControl w:val="0"/>
              <w:ind w:right="-31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(347) 229-91-91, доб. 90271</w:t>
            </w:r>
          </w:p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rStyle w:val="af3"/>
                <w:lang w:val="en-US"/>
              </w:rPr>
              <w:t>ishmiyarova.yu@bashgaz.ru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1.6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 xml:space="preserve">Контактное лицо по вопросам технических характеристик и предоставления ТС для </w:t>
            </w:r>
            <w:r>
              <w:t>осмотра,</w:t>
            </w:r>
            <w:r>
              <w:rPr>
                <w:rStyle w:val="afe"/>
                <w:sz w:val="24"/>
                <w:szCs w:val="24"/>
              </w:rPr>
              <w:t xml:space="preserve"> </w:t>
            </w:r>
            <w:r>
              <w:rPr>
                <w:rStyle w:val="FontStyle62"/>
                <w:sz w:val="24"/>
              </w:rPr>
              <w:t xml:space="preserve">телефон, электронная почта  </w:t>
            </w:r>
            <w:r>
              <w:rPr>
                <w:color w:val="000000"/>
              </w:rPr>
              <w:t xml:space="preserve"> 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BF06BF" w:rsidRDefault="00FC7EB6" w:rsidP="008F5DC0">
            <w:pPr>
              <w:pStyle w:val="Style4"/>
              <w:widowControl/>
              <w:rPr>
                <w:rStyle w:val="FontStyle62"/>
                <w:sz w:val="24"/>
              </w:rPr>
            </w:pPr>
            <w:r w:rsidRPr="00FC7EB6">
              <w:rPr>
                <w:rStyle w:val="FontStyle62"/>
                <w:sz w:val="24"/>
              </w:rPr>
              <w:t>Бакиров Ильдар Гарифьянович  8-917-78-92-889 18Shaimardanov.DR@bashgaz.ru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ind w:right="-31"/>
              <w:rPr>
                <w:rStyle w:val="af3"/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2. Общие сведения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  <w:lang w:val="en-US"/>
              </w:rPr>
              <w:t>2</w:t>
            </w:r>
            <w:r>
              <w:rPr>
                <w:rStyle w:val="FontStyle62"/>
                <w:sz w:val="24"/>
              </w:rPr>
              <w:t>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t>Предмет аукциона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FC7EB6">
            <w:pPr>
              <w:pStyle w:val="Style4"/>
              <w:widowControl/>
              <w:rPr>
                <w:rStyle w:val="FontStyle62"/>
                <w:sz w:val="24"/>
              </w:rPr>
            </w:pPr>
            <w:r w:rsidRPr="00FC7EB6">
              <w:rPr>
                <w:rStyle w:val="FontStyle62"/>
                <w:sz w:val="24"/>
              </w:rPr>
              <w:t>Кран КС-35714К-2</w:t>
            </w:r>
          </w:p>
        </w:tc>
      </w:tr>
      <w:tr w:rsidR="00914FF4" w:rsidTr="00851BD0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2.2</w:t>
            </w:r>
          </w:p>
        </w:tc>
        <w:tc>
          <w:tcPr>
            <w:tcW w:w="3686" w:type="dxa"/>
          </w:tcPr>
          <w:p w:rsidR="00914FF4" w:rsidRPr="00851BD0" w:rsidRDefault="00DB52D5">
            <w:pPr>
              <w:pStyle w:val="Style4"/>
              <w:widowControl/>
            </w:pPr>
            <w:r w:rsidRPr="00851BD0">
              <w:rPr>
                <w:bCs/>
                <w:color w:val="000000"/>
                <w:lang w:eastAsia="ru-RU"/>
              </w:rPr>
              <w:t>Место нахождения</w:t>
            </w:r>
          </w:p>
        </w:tc>
        <w:tc>
          <w:tcPr>
            <w:tcW w:w="6237" w:type="dxa"/>
            <w:shd w:val="clear" w:color="auto" w:fill="auto"/>
          </w:tcPr>
          <w:p w:rsidR="00914FF4" w:rsidRPr="000F377D" w:rsidRDefault="009272DC" w:rsidP="00F51D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Согласно акта технического осмотра транспортного средства</w:t>
            </w:r>
            <w:r w:rsidR="000F377D" w:rsidRPr="000F377D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</w:t>
            </w:r>
            <w:r w:rsidR="000F377D" w:rsidRPr="000F377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2.3</w:t>
            </w:r>
          </w:p>
        </w:tc>
        <w:tc>
          <w:tcPr>
            <w:tcW w:w="9923" w:type="dxa"/>
            <w:gridSpan w:val="2"/>
          </w:tcPr>
          <w:p w:rsidR="00914FF4" w:rsidRDefault="00DB52D5">
            <w:pPr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предмета</w:t>
            </w:r>
            <w:r w:rsidR="00247690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</w:tr>
      <w:tr w:rsidR="00914FF4">
        <w:tc>
          <w:tcPr>
            <w:tcW w:w="10774" w:type="dxa"/>
            <w:gridSpan w:val="3"/>
          </w:tcPr>
          <w:tbl>
            <w:tblPr>
              <w:tblW w:w="10208" w:type="dxa"/>
              <w:tblCellMar>
                <w:left w:w="5" w:type="dxa"/>
                <w:right w:w="5" w:type="dxa"/>
              </w:tblCellMar>
              <w:tblLook w:val="04A0" w:firstRow="1" w:lastRow="0" w:firstColumn="1" w:lastColumn="0" w:noHBand="0" w:noVBand="1"/>
            </w:tblPr>
            <w:tblGrid>
              <w:gridCol w:w="5105"/>
              <w:gridCol w:w="5103"/>
            </w:tblGrid>
            <w:tr w:rsidR="00FC7EB6" w:rsidRPr="00FC7EB6" w:rsidTr="00FC7EB6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7EB6" w:rsidRPr="00FC7EB6" w:rsidRDefault="00FC7EB6" w:rsidP="00FC7EB6">
                  <w:pPr>
                    <w:pStyle w:val="3"/>
                    <w:widowControl w:val="0"/>
                    <w:rPr>
                      <w:rFonts w:eastAsia="Arial Unicode MS"/>
                      <w:sz w:val="20"/>
                    </w:rPr>
                  </w:pPr>
                  <w:bookmarkStart w:id="0" w:name="_GoBack"/>
                  <w:r w:rsidRPr="00FC7EB6">
                    <w:rPr>
                      <w:sz w:val="20"/>
                    </w:rPr>
                    <w:lastRenderedPageBreak/>
                    <w:t xml:space="preserve">     Марка, модель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7EB6" w:rsidRPr="00FC7EB6" w:rsidRDefault="00FC7EB6" w:rsidP="00FC7EB6">
                  <w:pPr>
                    <w:pStyle w:val="4"/>
                    <w:widowControl w:val="0"/>
                    <w:jc w:val="left"/>
                    <w:rPr>
                      <w:rFonts w:ascii="Times New Roman" w:eastAsia="Arial Unicode MS" w:hAnsi="Times New Roman"/>
                      <w:color w:val="000000"/>
                      <w:sz w:val="20"/>
                      <w:szCs w:val="20"/>
                    </w:rPr>
                  </w:pPr>
                  <w:r w:rsidRPr="00FC7EB6">
                    <w:rPr>
                      <w:rFonts w:ascii="Times New Roman" w:hAnsi="Times New Roman"/>
                      <w:i w:val="0"/>
                      <w:color w:val="000000"/>
                      <w:sz w:val="20"/>
                      <w:szCs w:val="20"/>
                    </w:rPr>
                    <w:t xml:space="preserve">   КС-35714К-2</w:t>
                  </w:r>
                </w:p>
              </w:tc>
            </w:tr>
            <w:tr w:rsidR="00FC7EB6" w:rsidRPr="00FC7EB6" w:rsidTr="00FC7EB6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7EB6" w:rsidRPr="00FC7EB6" w:rsidRDefault="00FC7EB6" w:rsidP="00FC7EB6">
                  <w:pPr>
                    <w:pStyle w:val="5"/>
                    <w:widowControl w:val="0"/>
                    <w:jc w:val="left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C7EB6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 Государственный регистрационный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7EB6" w:rsidRPr="00FC7EB6" w:rsidRDefault="00FC7EB6" w:rsidP="00FC7EB6">
                  <w:pPr>
                    <w:pStyle w:val="4"/>
                    <w:widowControl w:val="0"/>
                    <w:jc w:val="left"/>
                    <w:rPr>
                      <w:rFonts w:ascii="Times New Roman" w:hAnsi="Times New Roman"/>
                      <w:i w:val="0"/>
                      <w:color w:val="000000"/>
                      <w:sz w:val="20"/>
                      <w:szCs w:val="20"/>
                    </w:rPr>
                  </w:pPr>
                </w:p>
                <w:p w:rsidR="00FC7EB6" w:rsidRPr="00FC7EB6" w:rsidRDefault="00FC7EB6" w:rsidP="00FC7EB6">
                  <w:pPr>
                    <w:pStyle w:val="4"/>
                    <w:widowControl w:val="0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0"/>
                      <w:szCs w:val="20"/>
                      <w:lang w:val="en-US"/>
                    </w:rPr>
                  </w:pPr>
                  <w:r w:rsidRPr="00FC7EB6">
                    <w:rPr>
                      <w:rFonts w:ascii="Times New Roman" w:hAnsi="Times New Roman"/>
                      <w:i w:val="0"/>
                      <w:color w:val="000000"/>
                      <w:sz w:val="20"/>
                      <w:szCs w:val="20"/>
                    </w:rPr>
                    <w:t>В778ВР</w:t>
                  </w:r>
                </w:p>
              </w:tc>
            </w:tr>
            <w:tr w:rsidR="00FC7EB6" w:rsidRPr="00FC7EB6" w:rsidTr="00FC7EB6">
              <w:trPr>
                <w:trHeight w:val="43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7EB6" w:rsidRPr="00FC7EB6" w:rsidRDefault="00FC7EB6" w:rsidP="00FC7EB6">
                  <w:pPr>
                    <w:pStyle w:val="5"/>
                    <w:widowControl w:val="0"/>
                    <w:jc w:val="left"/>
                    <w:rPr>
                      <w:rFonts w:ascii="Times New Roman" w:eastAsia="Arial Unicode MS" w:hAnsi="Times New Roman"/>
                      <w:sz w:val="20"/>
                      <w:szCs w:val="20"/>
                    </w:rPr>
                  </w:pPr>
                  <w:r w:rsidRPr="00FC7EB6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 Инвентарный номер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7EB6" w:rsidRPr="00FC7EB6" w:rsidRDefault="00FC7EB6" w:rsidP="00FC7EB6">
                  <w:pPr>
                    <w:pStyle w:val="4"/>
                    <w:widowControl w:val="0"/>
                    <w:ind w:left="284"/>
                    <w:jc w:val="left"/>
                    <w:rPr>
                      <w:rFonts w:ascii="Times New Roman" w:eastAsia="Arial Unicode MS" w:hAnsi="Times New Roman"/>
                      <w:color w:val="000000" w:themeColor="text1"/>
                      <w:sz w:val="20"/>
                      <w:szCs w:val="20"/>
                    </w:rPr>
                  </w:pPr>
                  <w:r w:rsidRPr="00FC7EB6">
                    <w:rPr>
                      <w:rFonts w:ascii="Times New Roman" w:hAnsi="Times New Roman"/>
                      <w:i w:val="0"/>
                      <w:color w:val="000000" w:themeColor="text1"/>
                      <w:sz w:val="20"/>
                      <w:szCs w:val="20"/>
                    </w:rPr>
                    <w:t>4609</w:t>
                  </w:r>
                </w:p>
              </w:tc>
            </w:tr>
            <w:tr w:rsidR="00FC7EB6" w:rsidRPr="00FC7EB6" w:rsidTr="00FC7EB6">
              <w:trPr>
                <w:trHeight w:val="30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7EB6" w:rsidRPr="00FC7EB6" w:rsidRDefault="00FC7EB6" w:rsidP="00FC7EB6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FC7EB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Идентификационный номер (VIN)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7EB6" w:rsidRPr="00FC7EB6" w:rsidRDefault="00FC7EB6" w:rsidP="00FC7EB6">
                  <w:pPr>
                    <w:pStyle w:val="4"/>
                    <w:widowControl w:val="0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0"/>
                      <w:szCs w:val="20"/>
                    </w:rPr>
                  </w:pPr>
                  <w:r w:rsidRPr="00FC7EB6">
                    <w:rPr>
                      <w:rFonts w:ascii="Times New Roman" w:hAnsi="Times New Roman"/>
                      <w:i w:val="0"/>
                      <w:color w:val="000000"/>
                      <w:sz w:val="20"/>
                      <w:szCs w:val="20"/>
                    </w:rPr>
                    <w:t>XVN35714K82000123</w:t>
                  </w:r>
                </w:p>
              </w:tc>
            </w:tr>
            <w:tr w:rsidR="00FC7EB6" w:rsidRPr="00FC7EB6" w:rsidTr="00FC7EB6">
              <w:trPr>
                <w:cantSplit/>
                <w:trHeight w:val="341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7EB6" w:rsidRPr="00FC7EB6" w:rsidRDefault="00FC7EB6" w:rsidP="00FC7EB6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FC7EB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Год выпуска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7EB6" w:rsidRPr="00FC7EB6" w:rsidRDefault="00FC7EB6" w:rsidP="00FC7EB6">
                  <w:pPr>
                    <w:widowControl w:val="0"/>
                    <w:ind w:left="284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FC7EB6">
                    <w:rPr>
                      <w:rFonts w:ascii="Times New Roman" w:hAnsi="Times New Roman" w:cs="Times New Roman"/>
                      <w:sz w:val="20"/>
                      <w:szCs w:val="20"/>
                    </w:rPr>
                    <w:t>2008</w:t>
                  </w:r>
                </w:p>
              </w:tc>
            </w:tr>
            <w:tr w:rsidR="00FC7EB6" w:rsidRPr="00FC7EB6" w:rsidTr="00FC7EB6">
              <w:trPr>
                <w:trHeight w:val="9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7EB6" w:rsidRPr="00FC7EB6" w:rsidRDefault="00FC7EB6" w:rsidP="00FC7EB6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FC7EB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Модель, № двигателя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7EB6" w:rsidRPr="00FC7EB6" w:rsidRDefault="00FC7EB6" w:rsidP="00FC7EB6">
                  <w:pPr>
                    <w:widowControl w:val="0"/>
                    <w:ind w:left="284"/>
                    <w:rPr>
                      <w:rFonts w:ascii="Times New Roman" w:eastAsia="Arial Unicode MS" w:hAnsi="Times New Roman" w:cs="Times New Roman"/>
                      <w:i/>
                      <w:sz w:val="20"/>
                      <w:szCs w:val="20"/>
                    </w:rPr>
                  </w:pPr>
                  <w:r w:rsidRPr="00FC7EB6">
                    <w:rPr>
                      <w:rFonts w:ascii="Times New Roman" w:hAnsi="Times New Roman" w:cs="Times New Roman"/>
                      <w:sz w:val="20"/>
                      <w:szCs w:val="20"/>
                    </w:rPr>
                    <w:t>740310-82482915</w:t>
                  </w:r>
                </w:p>
              </w:tc>
            </w:tr>
            <w:tr w:rsidR="00FC7EB6" w:rsidRPr="00FC7EB6" w:rsidTr="00FC7EB6">
              <w:trPr>
                <w:trHeight w:val="25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7EB6" w:rsidRPr="00FC7EB6" w:rsidRDefault="00FC7EB6" w:rsidP="00FC7EB6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FC7EB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Шасси, (рама)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7EB6" w:rsidRPr="00FC7EB6" w:rsidRDefault="00FC7EB6" w:rsidP="00FC7EB6">
                  <w:pPr>
                    <w:widowControl w:val="0"/>
                    <w:ind w:left="284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FC7EB6"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  <w:t>ХТС43118R82334531</w:t>
                  </w:r>
                </w:p>
              </w:tc>
            </w:tr>
            <w:tr w:rsidR="00FC7EB6" w:rsidRPr="00FC7EB6" w:rsidTr="00FC7EB6">
              <w:trPr>
                <w:trHeight w:val="25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7EB6" w:rsidRPr="00FC7EB6" w:rsidRDefault="00FC7EB6" w:rsidP="00FC7EB6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FC7EB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Кузов, (прицеп) №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7EB6" w:rsidRPr="00FC7EB6" w:rsidRDefault="00FC7EB6" w:rsidP="00FC7EB6">
                  <w:pPr>
                    <w:pStyle w:val="4"/>
                    <w:widowControl w:val="0"/>
                    <w:ind w:left="284"/>
                    <w:jc w:val="left"/>
                    <w:rPr>
                      <w:rFonts w:ascii="Times New Roman" w:eastAsia="Arial Unicode MS" w:hAnsi="Times New Roman"/>
                      <w:color w:val="000000"/>
                      <w:sz w:val="20"/>
                      <w:szCs w:val="20"/>
                    </w:rPr>
                  </w:pPr>
                  <w:r w:rsidRPr="00FC7EB6">
                    <w:rPr>
                      <w:rFonts w:ascii="Times New Roman" w:hAnsi="Times New Roman"/>
                      <w:i w:val="0"/>
                      <w:color w:val="000000"/>
                      <w:sz w:val="20"/>
                      <w:szCs w:val="20"/>
                    </w:rPr>
                    <w:t>2089817</w:t>
                  </w:r>
                </w:p>
              </w:tc>
            </w:tr>
            <w:tr w:rsidR="00FC7EB6" w:rsidRPr="00FC7EB6" w:rsidTr="00FC7EB6">
              <w:trPr>
                <w:trHeight w:val="9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7EB6" w:rsidRPr="00FC7EB6" w:rsidRDefault="00FC7EB6" w:rsidP="00FC7EB6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FC7EB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Цвет кузова (кабины)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7EB6" w:rsidRPr="00FC7EB6" w:rsidRDefault="00FC7EB6" w:rsidP="00FC7EB6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FC7EB6"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  <w:t xml:space="preserve">    Оранжевый</w:t>
                  </w:r>
                </w:p>
              </w:tc>
            </w:tr>
            <w:tr w:rsidR="00FC7EB6" w:rsidRPr="00FC7EB6" w:rsidTr="00FC7EB6">
              <w:trPr>
                <w:trHeight w:val="360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7EB6" w:rsidRPr="00FC7EB6" w:rsidRDefault="00FC7EB6" w:rsidP="00FC7EB6">
                  <w:pPr>
                    <w:widowControl w:val="0"/>
                    <w:rPr>
                      <w:rFonts w:ascii="Times New Roman" w:eastAsia="Arial Unicode MS" w:hAnsi="Times New Roman" w:cs="Times New Roman"/>
                      <w:sz w:val="20"/>
                      <w:szCs w:val="20"/>
                    </w:rPr>
                  </w:pPr>
                  <w:r w:rsidRPr="00FC7EB6"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    Паспорт транспортного средства (ПТС)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7EB6" w:rsidRPr="00FC7EB6" w:rsidRDefault="00FC7EB6" w:rsidP="00FC7EB6">
                  <w:pPr>
                    <w:widowControl w:val="0"/>
                    <w:shd w:val="clear" w:color="auto" w:fill="FFFFFF"/>
                    <w:ind w:left="28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C7EB6">
                    <w:rPr>
                      <w:rFonts w:ascii="Times New Roman" w:hAnsi="Times New Roman" w:cs="Times New Roman"/>
                      <w:sz w:val="20"/>
                      <w:szCs w:val="20"/>
                    </w:rPr>
                    <w:t>37 МС 460029</w:t>
                  </w:r>
                </w:p>
              </w:tc>
            </w:tr>
            <w:tr w:rsidR="00FC7EB6" w:rsidRPr="00FC7EB6" w:rsidTr="00FC7EB6">
              <w:trPr>
                <w:trHeight w:val="315"/>
              </w:trPr>
              <w:tc>
                <w:tcPr>
                  <w:tcW w:w="5105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7EB6" w:rsidRPr="00FC7EB6" w:rsidRDefault="00FC7EB6" w:rsidP="00FC7EB6">
                  <w:pPr>
                    <w:pStyle w:val="6"/>
                    <w:widowControl w:val="0"/>
                    <w:ind w:firstLine="240"/>
                    <w:rPr>
                      <w:rFonts w:ascii="Times New Roman" w:eastAsia="Arial Unicode MS" w:hAnsi="Times New Roman"/>
                      <w:sz w:val="20"/>
                      <w:szCs w:val="20"/>
                    </w:rPr>
                  </w:pPr>
                  <w:r w:rsidRPr="00FC7EB6">
                    <w:rPr>
                      <w:rFonts w:ascii="Times New Roman" w:hAnsi="Times New Roman"/>
                      <w:sz w:val="20"/>
                      <w:szCs w:val="20"/>
                    </w:rPr>
                    <w:t>Свидетельство о регистрации ТС</w:t>
                  </w:r>
                </w:p>
              </w:tc>
              <w:tc>
                <w:tcPr>
                  <w:tcW w:w="5103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7EB6" w:rsidRPr="00FC7EB6" w:rsidRDefault="00FC7EB6" w:rsidP="00FC7EB6">
                  <w:pPr>
                    <w:widowControl w:val="0"/>
                    <w:shd w:val="clear" w:color="auto" w:fill="FFFFFF"/>
                    <w:ind w:left="284"/>
                    <w:rPr>
                      <w:rFonts w:ascii="Times New Roman" w:hAnsi="Times New Roman" w:cs="Times New Roman"/>
                      <w:sz w:val="20"/>
                      <w:szCs w:val="20"/>
                    </w:rPr>
                  </w:pPr>
                  <w:r w:rsidRPr="00FC7EB6">
                    <w:rPr>
                      <w:rFonts w:ascii="Times New Roman" w:hAnsi="Times New Roman" w:cs="Times New Roman"/>
                      <w:sz w:val="20"/>
                      <w:szCs w:val="20"/>
                    </w:rPr>
                    <w:t>02 13  790534</w:t>
                  </w:r>
                </w:p>
              </w:tc>
            </w:tr>
            <w:tr w:rsidR="00FC7EB6" w:rsidRPr="00FC7EB6" w:rsidTr="00FC7EB6">
              <w:trPr>
                <w:trHeight w:val="315"/>
              </w:trPr>
              <w:tc>
                <w:tcPr>
                  <w:tcW w:w="5105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vAlign w:val="center"/>
                </w:tcPr>
                <w:p w:rsidR="00FC7EB6" w:rsidRPr="00FC7EB6" w:rsidRDefault="00FC7EB6" w:rsidP="00FC7EB6">
                  <w:pPr>
                    <w:pStyle w:val="6"/>
                    <w:widowControl w:val="0"/>
                    <w:ind w:firstLine="0"/>
                    <w:rPr>
                      <w:rFonts w:ascii="Times New Roman" w:hAnsi="Times New Roman"/>
                      <w:sz w:val="20"/>
                      <w:szCs w:val="20"/>
                    </w:rPr>
                  </w:pPr>
                  <w:r w:rsidRPr="00FC7EB6">
                    <w:rPr>
                      <w:rFonts w:ascii="Times New Roman" w:hAnsi="Times New Roman"/>
                      <w:sz w:val="20"/>
                      <w:szCs w:val="20"/>
                    </w:rPr>
                    <w:t xml:space="preserve">    Пробег (показания одометра) км</w:t>
                  </w:r>
                </w:p>
              </w:tc>
              <w:tc>
                <w:tcPr>
                  <w:tcW w:w="5103" w:type="dxa"/>
                  <w:tcBorders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</w:tcPr>
                <w:p w:rsidR="00FC7EB6" w:rsidRPr="00FC7EB6" w:rsidRDefault="00FC7EB6" w:rsidP="00FC7EB6">
                  <w:pPr>
                    <w:pStyle w:val="4"/>
                    <w:widowControl w:val="0"/>
                    <w:ind w:left="284"/>
                    <w:jc w:val="left"/>
                    <w:rPr>
                      <w:rFonts w:ascii="Times New Roman" w:hAnsi="Times New Roman"/>
                      <w:color w:val="111111"/>
                      <w:sz w:val="20"/>
                      <w:szCs w:val="20"/>
                    </w:rPr>
                  </w:pPr>
                  <w:r w:rsidRPr="00FC7EB6">
                    <w:rPr>
                      <w:rFonts w:ascii="Times New Roman" w:hAnsi="Times New Roman"/>
                      <w:i w:val="0"/>
                      <w:color w:val="111111"/>
                      <w:sz w:val="20"/>
                      <w:szCs w:val="20"/>
                    </w:rPr>
                    <w:t>258875</w:t>
                  </w:r>
                </w:p>
              </w:tc>
            </w:tr>
            <w:bookmarkEnd w:id="0"/>
          </w:tbl>
          <w:p w:rsidR="00914FF4" w:rsidRDefault="00914FF4" w:rsidP="0034715E">
            <w:pPr>
              <w:ind w:firstLine="708"/>
              <w:jc w:val="both"/>
              <w:rPr>
                <w:rStyle w:val="FontStyle62"/>
                <w:rFonts w:cs="Times New Roman"/>
                <w:sz w:val="24"/>
                <w:szCs w:val="24"/>
                <w:highlight w:val="yellow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2.4</w:t>
            </w:r>
          </w:p>
        </w:tc>
        <w:tc>
          <w:tcPr>
            <w:tcW w:w="3686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Начальная (минимальная) цена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предмета договора (лота)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FC7EB6" w:rsidP="0071258F">
            <w:pPr>
              <w:pStyle w:val="af5"/>
              <w:rPr>
                <w:rStyle w:val="FontStyle62"/>
                <w:b/>
                <w:sz w:val="24"/>
                <w:highlight w:val="yellow"/>
              </w:rPr>
            </w:pPr>
            <w:r w:rsidRPr="00FC7EB6">
              <w:rPr>
                <w:rStyle w:val="FontStyle62"/>
                <w:b/>
                <w:sz w:val="24"/>
                <w:lang w:val="en-US"/>
              </w:rPr>
              <w:t>1</w:t>
            </w:r>
            <w:r>
              <w:rPr>
                <w:rStyle w:val="FontStyle62"/>
                <w:b/>
                <w:sz w:val="24"/>
              </w:rPr>
              <w:t xml:space="preserve"> </w:t>
            </w:r>
            <w:r w:rsidRPr="00FC7EB6">
              <w:rPr>
                <w:rStyle w:val="FontStyle62"/>
                <w:b/>
                <w:sz w:val="24"/>
                <w:lang w:val="en-US"/>
              </w:rPr>
              <w:t>695</w:t>
            </w:r>
            <w:r>
              <w:rPr>
                <w:rStyle w:val="FontStyle62"/>
                <w:b/>
                <w:sz w:val="24"/>
              </w:rPr>
              <w:t xml:space="preserve"> </w:t>
            </w:r>
            <w:r w:rsidRPr="00FC7EB6">
              <w:rPr>
                <w:rStyle w:val="FontStyle62"/>
                <w:b/>
                <w:sz w:val="24"/>
                <w:lang w:val="en-US"/>
              </w:rPr>
              <w:t>800</w:t>
            </w:r>
            <w:r>
              <w:rPr>
                <w:rStyle w:val="FontStyle62"/>
                <w:b/>
                <w:sz w:val="24"/>
              </w:rPr>
              <w:t xml:space="preserve"> </w:t>
            </w:r>
            <w:r w:rsidR="00485BC5">
              <w:rPr>
                <w:rStyle w:val="FontStyle62"/>
                <w:b/>
                <w:sz w:val="24"/>
              </w:rPr>
              <w:t xml:space="preserve">руб. </w:t>
            </w:r>
            <w:r w:rsidR="007B6482">
              <w:rPr>
                <w:rStyle w:val="FontStyle62"/>
                <w:b/>
                <w:sz w:val="24"/>
              </w:rPr>
              <w:t>в т.ч. НДС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  <w:shd w:val="clear" w:color="auto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Предусмотрено</w:t>
            </w:r>
          </w:p>
        </w:tc>
      </w:tr>
      <w:tr w:rsidR="00914FF4">
        <w:trPr>
          <w:trHeight w:val="276"/>
        </w:trPr>
        <w:tc>
          <w:tcPr>
            <w:tcW w:w="851" w:type="dxa"/>
            <w:vMerge w:val="restart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2.5.1</w:t>
            </w:r>
          </w:p>
        </w:tc>
        <w:tc>
          <w:tcPr>
            <w:tcW w:w="3686" w:type="dxa"/>
            <w:vMerge w:val="restart"/>
          </w:tcPr>
          <w:p w:rsidR="00914FF4" w:rsidRDefault="00DB52D5">
            <w:pPr>
              <w:pStyle w:val="Style4"/>
              <w:widowControl/>
            </w:pPr>
            <w:r>
              <w:t>Размер задатка</w:t>
            </w:r>
          </w:p>
        </w:tc>
        <w:tc>
          <w:tcPr>
            <w:tcW w:w="6237" w:type="dxa"/>
            <w:vMerge w:val="restart"/>
            <w:shd w:val="clear" w:color="FFFFFF" w:fill="BFBFBF" w:themeFill="background1" w:themeFillShade="BF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5% от начальной (минимальной) цены лота</w:t>
            </w:r>
          </w:p>
        </w:tc>
      </w:tr>
      <w:tr w:rsidR="00914FF4">
        <w:tc>
          <w:tcPr>
            <w:tcW w:w="10774" w:type="dxa"/>
            <w:gridSpan w:val="3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rPr>
                <w:b/>
              </w:rPr>
              <w:t>3. Место и дата подачи заявок, рассмотрения Заявок, подведения итогов закупки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начала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Style w:val="FontStyle62"/>
                <w:rFonts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 момента размещения на сайте извещения о проведении аукциона</w:t>
            </w:r>
            <w:r>
              <w:rPr>
                <w:rStyle w:val="FontStyle62"/>
                <w:rFonts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Место подачи заявок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pStyle w:val="af5"/>
              <w:jc w:val="both"/>
            </w:pPr>
            <w:r>
              <w:t xml:space="preserve">в форме электронных документов через сайт Организатора </w:t>
            </w:r>
            <w:hyperlink r:id="rId9" w:tooltip="https://www.bashgaz.ru/" w:history="1">
              <w:r>
                <w:rPr>
                  <w:rStyle w:val="af3"/>
                </w:rPr>
                <w:t>https://www.bashgaz.ru/</w:t>
              </w:r>
            </w:hyperlink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3.3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b/>
                <w:sz w:val="24"/>
              </w:rPr>
            </w:pPr>
            <w:r>
              <w:t>Дата окончания подачи заявок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28.09</w:t>
            </w:r>
            <w:r w:rsidR="00681D2B">
              <w:rPr>
                <w:b/>
                <w:color w:val="000000"/>
              </w:rPr>
              <w:t>.2026</w:t>
            </w:r>
            <w:r w:rsidR="009A088F">
              <w:rPr>
                <w:rStyle w:val="FontStyle62"/>
                <w:b/>
                <w:sz w:val="24"/>
              </w:rPr>
              <w:t xml:space="preserve"> в 11ч.00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 w:rsidTr="00FD66D9">
        <w:trPr>
          <w:trHeight w:val="623"/>
        </w:trPr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3.4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рассмотрения заявок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30</w:t>
            </w:r>
            <w:r w:rsidR="009272DC">
              <w:rPr>
                <w:b/>
                <w:color w:val="000000"/>
              </w:rPr>
              <w:t>.09</w:t>
            </w:r>
            <w:r w:rsidR="00681D2B">
              <w:rPr>
                <w:b/>
                <w:color w:val="000000"/>
              </w:rPr>
              <w:t>.2026</w:t>
            </w:r>
            <w:r w:rsidR="00816A85">
              <w:rPr>
                <w:rStyle w:val="FontStyle62"/>
                <w:b/>
                <w:sz w:val="24"/>
              </w:rPr>
              <w:t xml:space="preserve"> в 16</w:t>
            </w:r>
            <w:r w:rsidR="008B2358">
              <w:rPr>
                <w:rStyle w:val="FontStyle62"/>
                <w:b/>
                <w:sz w:val="24"/>
              </w:rPr>
              <w:t xml:space="preserve">ч.00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3.5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>Дата проведения аукциона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01.10</w:t>
            </w:r>
            <w:r w:rsidR="00681D2B">
              <w:rPr>
                <w:b/>
                <w:color w:val="000000"/>
              </w:rPr>
              <w:t>.2026</w:t>
            </w:r>
            <w:r w:rsidR="00FC7EB6">
              <w:rPr>
                <w:rStyle w:val="FontStyle62"/>
                <w:b/>
                <w:sz w:val="24"/>
              </w:rPr>
              <w:t xml:space="preserve"> в 09ч.45</w:t>
            </w:r>
            <w:r w:rsidR="008B2358">
              <w:rPr>
                <w:rStyle w:val="FontStyle62"/>
                <w:b/>
                <w:sz w:val="24"/>
              </w:rPr>
              <w:t xml:space="preserve">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</w:tc>
      </w:tr>
      <w:tr w:rsidR="008B2358">
        <w:tc>
          <w:tcPr>
            <w:tcW w:w="851" w:type="dxa"/>
          </w:tcPr>
          <w:p w:rsidR="008B2358" w:rsidRDefault="008B2358" w:rsidP="008B2358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3.6</w:t>
            </w:r>
          </w:p>
        </w:tc>
        <w:tc>
          <w:tcPr>
            <w:tcW w:w="3686" w:type="dxa"/>
          </w:tcPr>
          <w:p w:rsidR="008B2358" w:rsidRDefault="008B2358" w:rsidP="008B2358">
            <w:pPr>
              <w:pStyle w:val="Style4"/>
              <w:widowControl/>
            </w:pPr>
            <w:r>
              <w:t xml:space="preserve">Дата подведения итогов </w:t>
            </w:r>
          </w:p>
        </w:tc>
        <w:tc>
          <w:tcPr>
            <w:tcW w:w="6237" w:type="dxa"/>
            <w:shd w:val="clear" w:color="auto" w:fill="auto"/>
          </w:tcPr>
          <w:p w:rsidR="008B2358" w:rsidRDefault="00DB5186" w:rsidP="008B2358">
            <w:pPr>
              <w:pStyle w:val="af5"/>
              <w:rPr>
                <w:rStyle w:val="FontStyle62"/>
                <w:b/>
                <w:sz w:val="24"/>
              </w:rPr>
            </w:pPr>
            <w:r>
              <w:rPr>
                <w:b/>
                <w:color w:val="000000"/>
              </w:rPr>
              <w:t>02.10</w:t>
            </w:r>
            <w:r w:rsidR="00681D2B">
              <w:rPr>
                <w:b/>
                <w:color w:val="000000"/>
              </w:rPr>
              <w:t>.2026</w:t>
            </w:r>
            <w:r w:rsidR="00851BD0">
              <w:rPr>
                <w:rStyle w:val="FontStyle62"/>
                <w:b/>
                <w:sz w:val="24"/>
              </w:rPr>
              <w:t xml:space="preserve"> в 16ч.0</w:t>
            </w:r>
            <w:r w:rsidR="008B2358">
              <w:rPr>
                <w:rStyle w:val="FontStyle62"/>
                <w:b/>
                <w:sz w:val="24"/>
              </w:rPr>
              <w:t xml:space="preserve">0 мин. </w:t>
            </w:r>
          </w:p>
          <w:p w:rsidR="008B2358" w:rsidRDefault="008B2358" w:rsidP="008B2358">
            <w:pPr>
              <w:pStyle w:val="af5"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(местн. вр. заказчика)</w:t>
            </w:r>
          </w:p>
          <w:p w:rsidR="008B2358" w:rsidRDefault="008B2358" w:rsidP="008B2358">
            <w:pPr>
              <w:pStyle w:val="Style4"/>
              <w:widowControl/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4. Требования к содержанию, форме, оформлению и составу заявки на участие в аукционе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 вправе подать только одну заявку в отношении предмета аукциона.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Претендент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аукциона вправе отозвать заявку на участие в аукционе не позднее окончания срока подачи заявок в соответствии с Инструкцией пользователя.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Форма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rPr>
                <w:lang w:eastAsia="ru-RU"/>
              </w:rPr>
              <w:t>В соответствии с Приложением №1 к настоящему Извещению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lang w:eastAsia="ru-RU"/>
              </w:rPr>
              <w:t>Срок действия заявки</w:t>
            </w:r>
          </w:p>
        </w:tc>
        <w:tc>
          <w:tcPr>
            <w:tcW w:w="6237" w:type="dxa"/>
          </w:tcPr>
          <w:p w:rsidR="00914FF4" w:rsidRDefault="00DB52D5">
            <w:pPr>
              <w:pStyle w:val="Style4"/>
              <w:widowControl/>
            </w:pPr>
            <w:r>
              <w:t>не менее 90 календарных дней со дня, следующего за днем проведения аукциона.</w:t>
            </w:r>
          </w:p>
          <w:p w:rsidR="00914FF4" w:rsidRDefault="00DB52D5">
            <w:pPr>
              <w:pStyle w:val="Style4"/>
              <w:widowControl/>
              <w:rPr>
                <w:lang w:eastAsia="ru-RU"/>
              </w:rPr>
            </w:pPr>
            <w:r>
              <w:t>Претендент вправе добровольно увеличить срок действия заявки, указав информацию об этом в заявке</w:t>
            </w:r>
          </w:p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 не вправе устанавливать срок действия заявки менее 90 календарных дней 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4.3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Состав заявки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Заявка на участие в аукционе (Приложение №1 к настоящему извещению)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Документы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2.1 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ля юридического лица: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Устав;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Свидетельство о регистрации юридического лица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>- сканированную копию документа, подтверждающего полномочия руководителя;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- доверенность или иной документ, подтверждающий полномочия лица, действовать от имени заявителя (в случае подачи заявки уполномоченным лицом); </w:t>
            </w:r>
          </w:p>
          <w:p w:rsidR="00914FF4" w:rsidRDefault="00DB52D5">
            <w:pPr>
              <w:widowControl w:val="0"/>
              <w:ind w:firstLine="60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информацию о цепочке собственников, включая бенефициаров (в том числе конечных), с подтверждением соответствующими документами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 для индивидуального предпринимателя: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свидетельство о регистрации в качестве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индивидуального предпринимателя;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огласие физического лица на обработку своих персональных данных. Предоставляются согласия от всех физических лиц, персональные данные которых указаны в заявке в соответствии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Федеральным Законом от 27.07.2006 №152-ФЗ «О персональных данных»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 для физического лица: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сканированные копии документов, удостоверяющих личность;</w:t>
            </w:r>
          </w:p>
          <w:p w:rsidR="00BB3385" w:rsidRDefault="00BB3385">
            <w:pPr>
              <w:ind w:firstLine="601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копия ИНН;</w:t>
            </w:r>
          </w:p>
          <w:p w:rsidR="00914FF4" w:rsidRDefault="00DB52D5">
            <w:pPr>
              <w:ind w:firstLine="601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 с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огласие физического лица на обработку своих персональных данных (Приложение №3 к настоящему Извещению).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 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опию платежного документа, подтверждающего внесение задатка на расчетный счет </w:t>
            </w:r>
            <w:r w:rsidR="008852C0">
              <w:rPr>
                <w:rFonts w:ascii="Times New Roman" w:hAnsi="Times New Roman" w:cs="Times New Roman"/>
                <w:sz w:val="24"/>
                <w:szCs w:val="24"/>
              </w:rPr>
              <w:t>организатора.</w:t>
            </w:r>
          </w:p>
          <w:p w:rsidR="008E1321" w:rsidRDefault="008E1321" w:rsidP="008E1321">
            <w:r w:rsidRPr="00BC472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 ДОКУМЕНТЫ АРХИВИРУЮТСЯ В ОДИН ФАЙЛ И ПРИКЛАДЫВАЮТСЯ В СОСТАВЕ ЗАЯВКИ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4.4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Внесение задатка</w:t>
            </w:r>
          </w:p>
        </w:tc>
        <w:tc>
          <w:tcPr>
            <w:tcW w:w="6237" w:type="dxa"/>
          </w:tcPr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момент вскрытия заявок на участие в аукционе денежные средства, внесенные в качестве задатка,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должны поступить на счёт ПАО «Газпром газораспределение Уфа», в противном случае задаток считается не внесенным, и заявка Претендента рассмотрению не подлежит.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Реквизиты для перечисления задатка: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ИНН 0278030985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КПП 027601001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р/с 40702810409240000002 в Нижегородском филиале АБ «РОССИЯ»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к/с 30101810300000000876 в Волго-Вятском ГУ Банка России  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БИК 042202876</w:t>
            </w:r>
          </w:p>
          <w:p w:rsidR="00BB3385" w:rsidRDefault="00BB3385" w:rsidP="00BB33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Получатель: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ПАО «Газпром газораспределение Уфа».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наименовании платежа указывается: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Внесение задатка для участия в аукционе №______________ по реализации транспортного средства «____</w:t>
            </w: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  <w:u w:val="single"/>
              </w:rPr>
              <w:t>предмет___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предмете указывается наименование транспортного средства с указанием государственного регистрационного знака.</w:t>
            </w:r>
          </w:p>
          <w:p w:rsidR="00BB3385" w:rsidRDefault="00BB3385" w:rsidP="00BB3385">
            <w:pPr>
              <w:pStyle w:val="af8"/>
              <w:tabs>
                <w:tab w:val="left" w:pos="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Pr="00733EDD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33EDD">
              <w:rPr>
                <w:rFonts w:ascii="Times New Roman" w:hAnsi="Times New Roman"/>
                <w:sz w:val="24"/>
                <w:szCs w:val="24"/>
              </w:rPr>
              <w:t>Если Участник аукциона признан победителем, указанная денежная сумма засчитывается в счет причитающихся с участника процедуры по договору платежей.</w:t>
            </w:r>
          </w:p>
          <w:p w:rsidR="00BB3385" w:rsidRDefault="00BB3385" w:rsidP="00BB3385">
            <w:pPr>
              <w:pStyle w:val="docdata"/>
              <w:spacing w:before="0" w:beforeAutospacing="0" w:after="160" w:afterAutospacing="0"/>
              <w:jc w:val="both"/>
            </w:pPr>
            <w:r w:rsidRPr="00733EDD">
              <w:t>Если Участник аукциона не признан победителем, денежные средства будут возв</w:t>
            </w:r>
            <w:r>
              <w:t>ращены на основании з</w:t>
            </w:r>
            <w:r w:rsidRPr="00733EDD">
              <w:t xml:space="preserve">аявления Участника. Форма заявления изложена в Приложении №4. </w:t>
            </w:r>
            <w:r w:rsidRPr="00733EDD">
              <w:rPr>
                <w:color w:val="000000"/>
              </w:rPr>
              <w:t xml:space="preserve">К </w:t>
            </w:r>
            <w:r>
              <w:rPr>
                <w:color w:val="000000"/>
              </w:rPr>
              <w:t>заявлению</w:t>
            </w:r>
            <w:r w:rsidRPr="00733EDD">
              <w:rPr>
                <w:color w:val="000000"/>
              </w:rPr>
              <w:t xml:space="preserve"> в обязательном порядке прикладываются реквизиты для перевода с печатью банка (</w:t>
            </w:r>
            <w:r w:rsidRPr="00245F7C">
              <w:rPr>
                <w:color w:val="000000"/>
              </w:rPr>
              <w:t>принимаются также выписки с реквизитами банка, сформированные в мобильном приложении банка, при наличии оттиска печати</w:t>
            </w:r>
            <w:r w:rsidRPr="00733EDD">
              <w:rPr>
                <w:color w:val="000000"/>
              </w:rPr>
              <w:t>).</w:t>
            </w:r>
          </w:p>
          <w:p w:rsidR="00BB3385" w:rsidRDefault="00BB3385" w:rsidP="00BB3385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направляется по адресу электронной почты: </w:t>
            </w:r>
            <w:r w:rsidRPr="00733EDD">
              <w:rPr>
                <w:rStyle w:val="af3"/>
                <w:rFonts w:ascii="Times New Roman" w:hAnsi="Times New Roman"/>
                <w:sz w:val="24"/>
                <w:szCs w:val="24"/>
                <w:lang w:val="en-US"/>
              </w:rPr>
              <w:t>ishmiyarova.yu@bashgaz.ru</w:t>
            </w:r>
          </w:p>
          <w:p w:rsid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Задаток на стадии внесения его в качестве обеспечения участия в торгах налогом на добавленную стоимость не облагается.</w:t>
            </w:r>
          </w:p>
          <w:p w:rsidR="00914FF4" w:rsidRPr="00BB3385" w:rsidRDefault="00BB3385" w:rsidP="00BB3385">
            <w:pPr>
              <w:pStyle w:val="af8"/>
              <w:tabs>
                <w:tab w:val="left" w:pos="1134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3385">
              <w:rPr>
                <w:rFonts w:ascii="Times New Roman" w:hAnsi="Times New Roman" w:cs="Times New Roman"/>
                <w:sz w:val="24"/>
                <w:szCs w:val="24"/>
              </w:rPr>
              <w:t>В случае уклонения (отказа) Победителя торгов от подписания и заключения договора в указанный срок, сумма задатка не возвращается.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5. Разъяснения 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 правилах проведения процедуры/технических характеристиках имущества/получения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Дата начала срока предоставления разъяснений 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 момента размещения на сайте извещения о проведении аукциона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 xml:space="preserve">Порядок направления запроса о разъяснении 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ходе проведения процедуры Претенденты могут направить через функционал сайта запросы на разъяснения, касающиеся правил проведения процедуры, технических характеристик имущества, получения разрешения на осмотр имущества.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5.3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Осмотр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Осмотр может быть осуществлен при условии: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направления запроса Претендентом на проведение осмотра (Приложение №2 к настоящему Извещению);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– предоставления лицами, присутствующими при осмотре сведений о наименовании организации, Ф.И.О. представителя организации/физического лица, ИНН. 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5.4</w:t>
            </w:r>
          </w:p>
        </w:tc>
        <w:tc>
          <w:tcPr>
            <w:tcW w:w="3686" w:type="dxa"/>
            <w:shd w:val="clear" w:color="auto" w:fill="auto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Порядок осмотра имущества</w:t>
            </w:r>
          </w:p>
        </w:tc>
        <w:tc>
          <w:tcPr>
            <w:tcW w:w="6237" w:type="dxa"/>
            <w:shd w:val="clear" w:color="auto" w:fill="auto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Осмотр обеспечивает Организатор без взимания платы.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такого осмотра осуществляется на основании Заявления об ознакомлении с имуществом, подготовленным согласно Приложению №2 к настоящему Извещению.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Заявление направляется на электронный адрес контактного лица Организатора, указанный в п. 1.7 Извещения.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 течение одного рабочего дня после поступления Заявления Организатор обеспечивает возможность для осмотра предмета аукциона, дата и время согласовывается с контактным лицом Организатора.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6. Рассмотрение заявок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6.1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  <w:r>
              <w:rPr>
                <w:rFonts w:eastAsia="Calibri"/>
                <w:bCs/>
                <w:lang w:eastAsia="ru-RU"/>
              </w:rPr>
              <w:t>Основания для отказа в допуске к участию в аукционе</w:t>
            </w: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  <w:p w:rsidR="00914FF4" w:rsidRDefault="00914FF4">
            <w:pPr>
              <w:pStyle w:val="Style4"/>
              <w:widowControl/>
              <w:rPr>
                <w:rFonts w:eastAsia="Calibri"/>
                <w:bCs/>
                <w:lang w:eastAsia="ru-RU"/>
              </w:rPr>
            </w:pPr>
          </w:p>
        </w:tc>
        <w:tc>
          <w:tcPr>
            <w:tcW w:w="6237" w:type="dxa"/>
          </w:tcPr>
          <w:p w:rsidR="00914FF4" w:rsidRDefault="00DB52D5">
            <w:pPr>
              <w:pStyle w:val="Default"/>
              <w:jc w:val="both"/>
            </w:pPr>
            <w:r>
              <w:t xml:space="preserve">Претендент не допускается к участию в аукционе в следующих случаях: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заявка подана лицом, не уполномоченным Претендентом на осуществление таких действий; </w:t>
            </w:r>
          </w:p>
          <w:p w:rsidR="00914FF4" w:rsidRDefault="00DB52D5">
            <w:pPr>
              <w:pStyle w:val="Default"/>
              <w:jc w:val="both"/>
            </w:pPr>
            <w:r>
              <w:t xml:space="preserve">- представлены не все документы по перечню, указанному в Извещении; </w:t>
            </w:r>
          </w:p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участником представлены недостоверные сведения.</w:t>
            </w:r>
          </w:p>
          <w:p w:rsidR="00914FF4" w:rsidRDefault="00914F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7. Проведение аукциона</w:t>
            </w:r>
          </w:p>
        </w:tc>
      </w:tr>
      <w:tr w:rsidR="00914FF4">
        <w:trPr>
          <w:trHeight w:val="6988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</w:pPr>
            <w:r>
              <w:rPr>
                <w:rStyle w:val="FontStyle62"/>
                <w:sz w:val="24"/>
              </w:rPr>
              <w:t xml:space="preserve">7.1 </w:t>
            </w:r>
            <w:r>
              <w:rPr>
                <w:rFonts w:eastAsia="Calibri"/>
                <w:bCs/>
                <w:lang w:eastAsia="ru-RU"/>
              </w:rPr>
              <w:t>Порядок и правила участия в аукционе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Претендент, допущенный к участию в аукционе, приобретает статус Участника с момента допуска к участию в аукционе посредством функционала сайта.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на сайте Организатора. Порядок участия в аукционе изложен в Инструкции пользователя.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Аукцион проводится в назначенные дату и время проведения, указанную в извещении при условии, что по итогам рассмотрения заявок к участию в аукционе были допущены не менее двух Участников аукциона. Начало и окончание проведения аукциона, а также время поступления ценовых предложений определяется по времени сервера сайта Организатора.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Участник аукциона не вправе подавать предложение о цене договора, равное предложению или меньшее, чем предложение о цене договора, которое было подано им ранее.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участник подал предложение о цене договора, равное цене, предложенной другим участником, лучшим признается предложение о цене договора, поступившее ранее других предложений. </w:t>
            </w:r>
          </w:p>
          <w:p w:rsidR="00914FF4" w:rsidRDefault="00DB52D5">
            <w:pPr>
              <w:pStyle w:val="Default"/>
              <w:ind w:firstLine="567"/>
              <w:jc w:val="both"/>
            </w:pPr>
            <w:r>
              <w:t xml:space="preserve">В случае если с момента приема последнего предложения или с момента начала аукциона в течение времени ожидания поступления ценовых предложений, указанного в Инструкции пользователя, не было подано ни одного предложения, аукцион автоматически завершается. </w:t>
            </w:r>
          </w:p>
        </w:tc>
      </w:tr>
      <w:tr w:rsidR="00914FF4">
        <w:trPr>
          <w:trHeight w:val="554"/>
        </w:trPr>
        <w:tc>
          <w:tcPr>
            <w:tcW w:w="4537" w:type="dxa"/>
            <w:gridSpan w:val="2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7.2 Шаг аукциона</w:t>
            </w:r>
          </w:p>
        </w:tc>
        <w:tc>
          <w:tcPr>
            <w:tcW w:w="6237" w:type="dxa"/>
          </w:tcPr>
          <w:p w:rsidR="00914FF4" w:rsidRDefault="00DB52D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0,5% до 5% от начальной (минимальной) цены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shd w:val="clear" w:color="auto" w:fill="FFFFFF"/>
              <w:spacing w:before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8. Подведение итогов аукциона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Участник, который предложил наиболее высокую цену договора, и заявка которого соответствует требованиям извещения об аукционе, признается победителем.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 о признании Участника победителем аукциона оформляется протоколом подведения итогов.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color w:val="000000" w:themeColor="text1"/>
                <w:sz w:val="24"/>
                <w:szCs w:val="24"/>
              </w:rPr>
              <w:t>9. Заключение договора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FontStyle62"/>
                <w:rFonts w:cs="Times New Roman"/>
                <w:sz w:val="24"/>
                <w:szCs w:val="24"/>
              </w:rPr>
              <w:t>9.1</w:t>
            </w:r>
          </w:p>
        </w:tc>
        <w:tc>
          <w:tcPr>
            <w:tcW w:w="3686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Цена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цена, предложенная Победителем в ходе аукциона, или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цена единственного участника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lastRenderedPageBreak/>
              <w:t>9.2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Срок заключения договора</w:t>
            </w:r>
          </w:p>
        </w:tc>
        <w:tc>
          <w:tcPr>
            <w:tcW w:w="6237" w:type="dxa"/>
          </w:tcPr>
          <w:p w:rsidR="00914FF4" w:rsidRDefault="00DB52D5">
            <w:pPr>
              <w:widowControl w:val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20 дней с даты оформления Протокола подведения итогов аукциона</w:t>
            </w:r>
          </w:p>
        </w:tc>
      </w:tr>
      <w:tr w:rsidR="00914FF4">
        <w:tc>
          <w:tcPr>
            <w:tcW w:w="851" w:type="dxa"/>
          </w:tcPr>
          <w:p w:rsidR="00914FF4" w:rsidRDefault="00DB52D5">
            <w:pPr>
              <w:pStyle w:val="Style4"/>
              <w:widowControl/>
              <w:rPr>
                <w:rStyle w:val="FontStyle62"/>
                <w:sz w:val="24"/>
              </w:rPr>
            </w:pPr>
            <w:r>
              <w:rPr>
                <w:rStyle w:val="FontStyle62"/>
                <w:sz w:val="24"/>
              </w:rPr>
              <w:t>9.3</w:t>
            </w:r>
          </w:p>
        </w:tc>
        <w:tc>
          <w:tcPr>
            <w:tcW w:w="3686" w:type="dxa"/>
          </w:tcPr>
          <w:p w:rsidR="00914FF4" w:rsidRDefault="00DB52D5">
            <w:pPr>
              <w:pStyle w:val="Style4"/>
              <w:widowControl/>
            </w:pPr>
            <w:r>
              <w:t>Оплата имущества Победителем</w:t>
            </w:r>
          </w:p>
        </w:tc>
        <w:tc>
          <w:tcPr>
            <w:tcW w:w="6237" w:type="dxa"/>
          </w:tcPr>
          <w:p w:rsidR="00914FF4" w:rsidRDefault="00DB52D5" w:rsidP="000466A1">
            <w:pPr>
              <w:pStyle w:val="Default"/>
              <w:jc w:val="both"/>
            </w:pPr>
            <w:r>
              <w:t xml:space="preserve">оплата имущества Победителем торгов осуществляется в порядке и сроки, установленные договором на условиях 100% предварительной оплаты до передачи имущества. </w:t>
            </w:r>
          </w:p>
        </w:tc>
      </w:tr>
      <w:tr w:rsidR="00914FF4">
        <w:tc>
          <w:tcPr>
            <w:tcW w:w="10774" w:type="dxa"/>
            <w:gridSpan w:val="3"/>
          </w:tcPr>
          <w:p w:rsidR="00914FF4" w:rsidRDefault="00DB52D5">
            <w:pPr>
              <w:pStyle w:val="Default"/>
              <w:ind w:firstLine="567"/>
              <w:jc w:val="both"/>
            </w:pPr>
            <w:r>
              <w:t>В случае уклонения (отказа) Победителя торгов от подписания и заключения в указанный срок договора, он утрачивает право на заключение вышеуказанного договора</w:t>
            </w:r>
            <w:r w:rsidR="00981478">
              <w:t>, внесенный задаток возврату не подлежит</w:t>
            </w:r>
            <w:r>
              <w:t xml:space="preserve">. </w:t>
            </w:r>
          </w:p>
          <w:p w:rsidR="00914FF4" w:rsidRDefault="00DB52D5">
            <w:pPr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Переход прав на реализованное Имущество осуществляется в соответствии с договором купли-продажи, заключаемого по форме, установленной собственником имущества.</w:t>
            </w:r>
          </w:p>
        </w:tc>
      </w:tr>
    </w:tbl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заявки на участие в аукционе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insideH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  <w:tblCellSpacing w:w="0" w:type="dxa"/>
        </w:trPr>
        <w:tc>
          <w:tcPr>
            <w:tcW w:w="4672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673" w:type="dxa"/>
            <w:tcBorders>
              <w:top w:val="none" w:sz="4" w:space="0" w:color="000000"/>
              <w:left w:val="none" w:sz="4" w:space="0" w:color="000000"/>
              <w:bottom w:val="none" w:sz="4" w:space="0" w:color="000000"/>
              <w:right w:val="non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Генеральному директору ООО «Газпром межрегионгаз Уфа»-управляющей организации ПАО «Газпром газораспределение Уфа»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Лукманову А.Р.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от______________________________</w:t>
            </w:r>
          </w:p>
          <w:p w:rsidR="00914FF4" w:rsidRDefault="00DB52D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________________________________</w:t>
            </w:r>
          </w:p>
          <w:p w:rsidR="00914FF4" w:rsidRDefault="00DB52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ЗАЯВКА НА УЧАСТИЕ В АУКЦИОНЕ</w:t>
      </w:r>
    </w:p>
    <w:p w:rsidR="00914FF4" w:rsidRDefault="00DB52D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tabs>
          <w:tab w:val="left" w:pos="503"/>
        </w:tabs>
        <w:spacing w:before="19"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Изучив Извещение о проведении аукциона, опубликованное на официальном сайте в сети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Интернет </w:t>
      </w:r>
      <w:r>
        <w:rPr>
          <w:rFonts w:ascii="Times New Roman" w:eastAsia="Times New Roman" w:hAnsi="Times New Roman" w:cs="Times New Roman"/>
          <w:i/>
          <w:iCs/>
          <w:color w:val="0000FF"/>
          <w:sz w:val="24"/>
          <w:szCs w:val="24"/>
          <w:u w:val="single"/>
          <w:lang w:eastAsia="ru-RU"/>
        </w:rPr>
        <w:t>https://www.bashgaz.ru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и принимая установленные в нем требования и условия, в том числе все условия проекта Договора, включенного в Извещение о проведении аукциона,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_______________________________________________________________________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(полное наименование, ИНН (для юридического лица)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ФИО (для физического лица/ИП) </w:t>
      </w:r>
    </w:p>
    <w:p w:rsidR="00914FF4" w:rsidRDefault="00DB52D5">
      <w:pPr>
        <w:spacing w:after="0" w:line="240" w:lineRule="auto"/>
        <w:ind w:right="11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адрес места нахождения Участника)</w:t>
      </w:r>
    </w:p>
    <w:p w:rsidR="00914FF4" w:rsidRDefault="00DB52D5">
      <w:pPr>
        <w:spacing w:before="19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предлагает заключить Договор на условиях и в соответствии с настоящей Заявкой на участие в аукционе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: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1"/>
        <w:gridCol w:w="5664"/>
      </w:tblGrid>
      <w:tr w:rsidR="00914FF4">
        <w:trPr>
          <w:trHeight w:val="722"/>
          <w:tblCellSpacing w:w="0" w:type="dxa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Предмет аукциона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footnoteReference w:id="1"/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vertAlign w:val="superscript"/>
                <w:lang w:eastAsia="ru-RU"/>
              </w:rPr>
              <w:t> </w:t>
            </w:r>
          </w:p>
        </w:tc>
        <w:tc>
          <w:tcPr>
            <w:tcW w:w="5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before="19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footnoteReference w:id="2"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vertAlign w:val="superscript"/>
                <w:lang w:eastAsia="ru-RU"/>
              </w:rPr>
              <w:t>для юридического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р/с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Кор/счет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БИК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Юридический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физического лица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BB3385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BB3385" w:rsidRDefault="00BB33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места жительства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blCellSpacing w:w="0" w:type="dxa"/>
        </w:trPr>
        <w:tc>
          <w:tcPr>
            <w:tcW w:w="93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Реквизиты заявителя (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для индивидуального предпринимателя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(полностью)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Паспорт: 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номер, код подразделения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Выдан (когда кем)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регистрации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лицевого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расчетного счета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914FF4">
        <w:trPr>
          <w:tblCellSpacing w:w="0" w:type="dxa"/>
        </w:trPr>
        <w:tc>
          <w:tcPr>
            <w:tcW w:w="4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Контактный телефон</w:t>
            </w:r>
          </w:p>
        </w:tc>
        <w:tc>
          <w:tcPr>
            <w:tcW w:w="4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4FF4" w:rsidRDefault="00DB52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Подавая заявку на участие в данном аукционе обязуюсь с</w:t>
      </w:r>
      <w:r>
        <w:rPr>
          <w:rFonts w:ascii="Times New Roman" w:hAnsi="Times New Roman" w:cs="Times New Roman"/>
          <w:sz w:val="24"/>
          <w:szCs w:val="24"/>
        </w:rPr>
        <w:t>облюдать условия и порядок проведения аукциона, содержащиеся в Извещении, Порядке проведения процедуры аукциона на реализацию имущества ПАО «Газпром газораспределение Уфа», Инструкции пользователя модуля «Реализация имущества» на сайте ООО «Газпром межрегионгаз Уфа» и ПАО «Газпром газораспределение Уфа». В случае признания меня Победителем аукциона, либо принятия Организатором решения о заключении договора с единственным участником торгов, заключить договор купли-продажи с Организатором в соответствии с порядком, сроками и требованиями, установленными в договоре купли-продажи.</w:t>
      </w:r>
    </w:p>
    <w:p w:rsidR="00D94753" w:rsidRPr="00D94753" w:rsidRDefault="00DB52D5" w:rsidP="00D94753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Мне понятны все требования и положения Документации, известно фактическое состояние и техниче</w:t>
      </w:r>
      <w:r w:rsidR="00D94753">
        <w:rPr>
          <w:rFonts w:ascii="Times New Roman" w:hAnsi="Times New Roman" w:cs="Times New Roman"/>
          <w:sz w:val="24"/>
          <w:szCs w:val="24"/>
        </w:rPr>
        <w:t>ские характеристики имущества, </w:t>
      </w:r>
      <w:r>
        <w:rPr>
          <w:rFonts w:ascii="Times New Roman" w:hAnsi="Times New Roman" w:cs="Times New Roman"/>
          <w:sz w:val="24"/>
          <w:szCs w:val="24"/>
        </w:rPr>
        <w:t>указанные в Документации, претензий к ним не имею. Подавая заявку на участие в аукционе, подтверждаю, что ознакомлен с техническим состоянием Товара и согласен на приобретение Товара в его фактическом состоянии и комплектации.</w:t>
      </w:r>
      <w:r w:rsidR="00D94753" w:rsidRPr="00D94753">
        <w:rPr>
          <w:rFonts w:ascii="Times New Roman" w:hAnsi="Times New Roman" w:cs="Times New Roman"/>
          <w:sz w:val="24"/>
          <w:szCs w:val="24"/>
        </w:rPr>
        <w:t xml:space="preserve"> </w:t>
      </w:r>
      <w:r w:rsidR="00D94753">
        <w:rPr>
          <w:rFonts w:ascii="Times New Roman" w:hAnsi="Times New Roman" w:cs="Times New Roman"/>
          <w:sz w:val="24"/>
          <w:szCs w:val="24"/>
        </w:rPr>
        <w:t xml:space="preserve">Подавая заявку на участие в аукционе, подтверждаю, что ознакомлен и согласен с условиями внесения задатка. </w:t>
      </w:r>
    </w:p>
    <w:p w:rsidR="00914FF4" w:rsidRDefault="00DB52D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Настоящая Заявка на участие в аукционе имеет правовой статус оферты, со сроком действия</w:t>
      </w:r>
      <w:r w:rsidR="00206128">
        <w:rPr>
          <w:rStyle w:val="afc"/>
          <w:rFonts w:ascii="Times New Roman" w:eastAsia="Times New Roman" w:hAnsi="Times New Roman"/>
          <w:color w:val="000000"/>
          <w:sz w:val="24"/>
          <w:szCs w:val="24"/>
          <w:lang w:eastAsia="ru-RU"/>
        </w:rPr>
        <w:footnoteReference w:id="3"/>
      </w:r>
      <w:r w:rsidR="00D947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Приложения к заявке: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Заявитель: __________________________________        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 (для юридического лица – должность, подпись                                        (ФИО)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 для физического лица, ИП – подпись)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____________________</w:t>
      </w:r>
    </w:p>
    <w:p w:rsidR="00914FF4" w:rsidRDefault="00DB52D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lastRenderedPageBreak/>
        <w:t> 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2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Форма заявления об ознакомлении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914FF4">
        <w:trPr>
          <w:trHeight w:val="1074"/>
        </w:trPr>
        <w:tc>
          <w:tcPr>
            <w:tcW w:w="4672" w:type="dxa"/>
          </w:tcPr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Генеральному директору ООО «Газпром межрегионгаз Уфа»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8B7A9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управляющей организации ПАО «Газпром газораспределение Уфа»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Лукманову А.Р.</w:t>
            </w:r>
          </w:p>
          <w:p w:rsidR="00914FF4" w:rsidRDefault="00914FF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914FF4" w:rsidRDefault="00DB5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914FF4" w:rsidRDefault="00DB52D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ЗАЯВЛЕНИЕ </w:t>
      </w:r>
    </w:p>
    <w:p w:rsidR="00914FF4" w:rsidRDefault="00DB52D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 ОЗНАКОМЛЕНИИ С ПРЕДМЕТОМ АУКЦИОНА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обеспечить возможность ознакомления с имуществом, являющимся предметом аукциона на реализацию ___________________________________.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(предмет аукциона в соответствии с Извещением)</w:t>
      </w: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Заявитель: __________________________________        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(для юридического лица – должность, подпись                                        (ФИО)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для физического лица, ИП – подпись)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_____________________</w:t>
      </w:r>
    </w:p>
    <w:p w:rsidR="00914FF4" w:rsidRDefault="00DB52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____________________</w:t>
      </w:r>
    </w:p>
    <w:p w:rsidR="00914FF4" w:rsidRDefault="00914F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  <w:sectPr w:rsidR="00914FF4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 к Извещению о проведении аукциона</w:t>
      </w:r>
    </w:p>
    <w:p w:rsidR="00914FF4" w:rsidRDefault="00DB52D5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ФИЗИЧЕСКОГО ЛИЦА НА ОБРАБОТКУ СВОИХ ПЕРСОНАЛЬНЫХ ДАННЫХ</w:t>
      </w:r>
    </w:p>
    <w:p w:rsidR="00914FF4" w:rsidRDefault="00914FF4">
      <w:pPr>
        <w:tabs>
          <w:tab w:val="num" w:pos="1134"/>
        </w:tabs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outlineLvl w:val="0"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Я, __________________________________________________________________________________,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leader="underscore" w:pos="666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проживающий по адресу: ______________________________________________________________,</w:t>
      </w:r>
    </w:p>
    <w:p w:rsidR="00914FF4" w:rsidRDefault="00914FF4">
      <w:pPr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tabs>
          <w:tab w:val="left" w:pos="3240"/>
          <w:tab w:val="left" w:pos="5551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серии ___________ № ____________, выдан _______________________________________</w:t>
      </w:r>
    </w:p>
    <w:p w:rsidR="00914FF4" w:rsidRDefault="00914FF4">
      <w:pPr>
        <w:ind w:left="720"/>
        <w:contextualSpacing/>
        <w:rPr>
          <w:rFonts w:ascii="Times New Roman" w:hAnsi="Times New Roman" w:cs="Times New Roman"/>
          <w:sz w:val="24"/>
          <w:szCs w:val="24"/>
        </w:rPr>
      </w:pPr>
    </w:p>
    <w:p w:rsidR="00914FF4" w:rsidRDefault="00DB52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</w:t>
      </w:r>
    </w:p>
    <w:p w:rsidR="00914FF4" w:rsidRDefault="00DB52D5"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(орган, выдавший паспорт / дата выдачи)</w:t>
      </w:r>
    </w:p>
    <w:p w:rsidR="00914FF4" w:rsidRDefault="00DB52D5">
      <w:pPr>
        <w:widowControl w:val="0"/>
        <w:ind w:right="-3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соответствии с Федеральным законом «О персональных данных» своей волей и в своем интересе выражаю ПАО «Газпром газораспределение Уфа» согласие на обработку и передачу своих персональных данных для последующей передачи в Минэнерго России, Росфинмониторинг и ФНС России.</w:t>
      </w:r>
    </w:p>
    <w:p w:rsidR="00914FF4" w:rsidRDefault="00DB52D5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вступает в силу со дня передачи мною в ПАО «Газпром газораспределение Уфа» моих персональных данных и действует до окончания срока действия Заявки на участие в аукционе.</w:t>
      </w: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14FF4" w:rsidRDefault="00914FF4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914FF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914FF4" w:rsidRDefault="00DB52D5">
            <w:pPr>
              <w:tabs>
                <w:tab w:val="left" w:pos="34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914FF4">
        <w:trPr>
          <w:jc w:val="right"/>
        </w:trPr>
        <w:tc>
          <w:tcPr>
            <w:tcW w:w="4644" w:type="dxa"/>
            <w:shd w:val="clear" w:color="auto" w:fill="auto"/>
          </w:tcPr>
          <w:p w:rsidR="00914FF4" w:rsidRDefault="00DB52D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914FF4" w:rsidRDefault="00DB52D5">
            <w:pPr>
              <w:tabs>
                <w:tab w:val="left" w:pos="4428"/>
              </w:tabs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(фамилия, имя, отчество подписавшего)</w:t>
            </w:r>
          </w:p>
        </w:tc>
      </w:tr>
    </w:tbl>
    <w:p w:rsidR="00914FF4" w:rsidRDefault="00914F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14FF4" w:rsidRDefault="00914FF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 к Извещению о проведении аукциона</w:t>
      </w:r>
    </w:p>
    <w:p w:rsidR="00733EDD" w:rsidRDefault="00733EDD" w:rsidP="00733EDD">
      <w:pPr>
        <w:spacing w:after="0" w:line="240" w:lineRule="auto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на обработку персональных данных</w:t>
      </w: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Style w:val="af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733EDD" w:rsidTr="00B90A7E">
        <w:trPr>
          <w:trHeight w:val="1074"/>
        </w:trPr>
        <w:tc>
          <w:tcPr>
            <w:tcW w:w="4672" w:type="dxa"/>
          </w:tcPr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673" w:type="dxa"/>
          </w:tcPr>
          <w:p w:rsidR="00733EDD" w:rsidRDefault="00206128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733EDD">
              <w:rPr>
                <w:rFonts w:ascii="Times New Roman" w:hAnsi="Times New Roman" w:cs="Times New Roman"/>
                <w:sz w:val="24"/>
                <w:szCs w:val="24"/>
              </w:rPr>
              <w:t xml:space="preserve"> ПАО «Газпром газораспределение Уфа»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от______________________________</w:t>
            </w:r>
          </w:p>
          <w:p w:rsidR="00733EDD" w:rsidRDefault="00733EDD" w:rsidP="00B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</w:t>
            </w:r>
          </w:p>
          <w:p w:rsidR="00733EDD" w:rsidRDefault="00733EDD" w:rsidP="00B90A7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(наименование (ФИО) заявителя или его представителя, подавшего заявку на участие в аукционе)</w:t>
            </w:r>
          </w:p>
        </w:tc>
      </w:tr>
    </w:tbl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33EDD" w:rsidRDefault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 О ВОЗВРАТЕ ЗАДАТКА</w:t>
      </w: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733EDD" w:rsidRDefault="00733EDD" w:rsidP="00733ED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B3385" w:rsidRPr="00001032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Прошу вернуть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денежную 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сумму в размере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руб., внесенную в качестве задатка на участие в аукционе по реализации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транспортного средства 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(аукцион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№____________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 сле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010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ующим реквизитам:</w:t>
      </w:r>
    </w:p>
    <w:tbl>
      <w:tblPr>
        <w:tblStyle w:val="af4"/>
        <w:tblW w:w="0" w:type="auto"/>
        <w:tblLook w:val="04A0" w:firstRow="1" w:lastRow="0" w:firstColumn="1" w:lastColumn="0" w:noHBand="0" w:noVBand="1"/>
      </w:tblPr>
      <w:tblGrid>
        <w:gridCol w:w="4248"/>
        <w:gridCol w:w="5097"/>
      </w:tblGrid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Получатель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Счет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01032">
              <w:rPr>
                <w:rFonts w:ascii="Times New Roman" w:hAnsi="Times New Roman" w:cs="Times New Roman"/>
                <w:sz w:val="28"/>
                <w:szCs w:val="28"/>
              </w:rPr>
              <w:t>Наименование банка получателя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Корреспондентский счет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БИК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КПП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3385" w:rsidTr="007B5935">
        <w:tc>
          <w:tcPr>
            <w:tcW w:w="4248" w:type="dxa"/>
          </w:tcPr>
          <w:p w:rsidR="00BB3385" w:rsidRPr="00001032" w:rsidRDefault="00BB3385" w:rsidP="007B59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ИНН</w:t>
            </w:r>
          </w:p>
        </w:tc>
        <w:tc>
          <w:tcPr>
            <w:tcW w:w="5097" w:type="dxa"/>
          </w:tcPr>
          <w:p w:rsidR="00BB3385" w:rsidRDefault="00BB3385" w:rsidP="007B593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B3385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0103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 реквизиты для перевода с печатью Банка</w:t>
      </w:r>
      <w:r>
        <w:rPr>
          <w:rStyle w:val="afc"/>
          <w:rFonts w:ascii="Times New Roman" w:eastAsia="Times New Roman" w:hAnsi="Times New Roman"/>
          <w:sz w:val="28"/>
          <w:szCs w:val="28"/>
          <w:lang w:eastAsia="ru-RU"/>
        </w:rPr>
        <w:footnoteReference w:id="4"/>
      </w:r>
    </w:p>
    <w:p w:rsidR="00BB3385" w:rsidRDefault="00BB3385" w:rsidP="00BB3385">
      <w:pPr>
        <w:spacing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jc w:val="right"/>
        <w:tblLook w:val="04A0" w:firstRow="1" w:lastRow="0" w:firstColumn="1" w:lastColumn="0" w:noHBand="0" w:noVBand="1"/>
      </w:tblPr>
      <w:tblGrid>
        <w:gridCol w:w="4644"/>
      </w:tblGrid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</w:t>
            </w:r>
          </w:p>
          <w:p w:rsidR="00BB3385" w:rsidRDefault="00BB3385" w:rsidP="007B5935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(подпись)</w:t>
            </w:r>
          </w:p>
        </w:tc>
      </w:tr>
      <w:tr w:rsidR="00BB3385" w:rsidTr="007B5935">
        <w:trPr>
          <w:jc w:val="right"/>
        </w:trPr>
        <w:tc>
          <w:tcPr>
            <w:tcW w:w="4644" w:type="dxa"/>
            <w:shd w:val="clear" w:color="auto" w:fill="auto"/>
          </w:tcPr>
          <w:p w:rsidR="00BB3385" w:rsidRDefault="00BB3385" w:rsidP="007B5935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</w:t>
            </w:r>
          </w:p>
          <w:p w:rsidR="00BB3385" w:rsidRDefault="00BB3385" w:rsidP="007B5935">
            <w:pPr>
              <w:tabs>
                <w:tab w:val="left" w:pos="442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 xml:space="preserve">          (фамилия, имя, отчество подписавшего)</w:t>
            </w:r>
          </w:p>
        </w:tc>
      </w:tr>
    </w:tbl>
    <w:p w:rsidR="00BB3385" w:rsidRDefault="00BB3385" w:rsidP="00BB3385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</w:t>
      </w:r>
    </w:p>
    <w:p w:rsidR="00BB3385" w:rsidRDefault="00BB3385" w:rsidP="00BB33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                                                                                                                      (дата)</w:t>
      </w:r>
    </w:p>
    <w:p w:rsidR="00733EDD" w:rsidRDefault="00733EDD" w:rsidP="00733E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733E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7A0F" w:rsidRDefault="00A77A0F">
      <w:pPr>
        <w:spacing w:after="0" w:line="240" w:lineRule="auto"/>
      </w:pPr>
      <w:r>
        <w:separator/>
      </w:r>
    </w:p>
  </w:endnote>
  <w:endnote w:type="continuationSeparator" w:id="0">
    <w:p w:rsidR="00A77A0F" w:rsidRDefault="00A77A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7A0F" w:rsidRDefault="00A77A0F">
      <w:pPr>
        <w:spacing w:after="0" w:line="240" w:lineRule="auto"/>
      </w:pPr>
      <w:r>
        <w:separator/>
      </w:r>
    </w:p>
  </w:footnote>
  <w:footnote w:type="continuationSeparator" w:id="0">
    <w:p w:rsidR="00A77A0F" w:rsidRDefault="00A77A0F">
      <w:pPr>
        <w:spacing w:after="0" w:line="240" w:lineRule="auto"/>
      </w:pPr>
      <w:r>
        <w:continuationSeparator/>
      </w:r>
    </w:p>
  </w:footnote>
  <w:footnote w:id="1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Указывается предмет аукциона в соответствии с Извещением</w:t>
      </w:r>
    </w:p>
  </w:footnote>
  <w:footnote w:id="2">
    <w:p w:rsidR="00914FF4" w:rsidRDefault="00DB52D5">
      <w:pPr>
        <w:pStyle w:val="aff"/>
        <w:spacing w:before="0" w:beforeAutospacing="0" w:after="60" w:afterAutospacing="0"/>
        <w:jc w:val="both"/>
        <w:rPr>
          <w:color w:val="000000"/>
          <w:vertAlign w:val="superscript"/>
        </w:rPr>
      </w:pPr>
      <w:r>
        <w:rPr>
          <w:color w:val="000000"/>
          <w:sz w:val="20"/>
          <w:szCs w:val="20"/>
          <w:vertAlign w:val="superscript"/>
        </w:rPr>
        <w:t>В зависимости от статуса Претендента выбирается один из трех вариантов заполнения реквизитов. Пустые таблицы оставлять в Заявке не нужно</w:t>
      </w:r>
    </w:p>
  </w:footnote>
  <w:footnote w:id="3">
    <w:p w:rsidR="00206128" w:rsidRDefault="00206128">
      <w:pPr>
        <w:pStyle w:val="afa"/>
      </w:pPr>
      <w:r>
        <w:rPr>
          <w:rStyle w:val="afc"/>
        </w:rPr>
        <w:footnoteRef/>
      </w:r>
      <w:r>
        <w:t xml:space="preserve"> Срок действия заявки должен быть не менее 90 календарных дней со дня, следующего за днем проведения аукциона</w:t>
      </w:r>
    </w:p>
  </w:footnote>
  <w:footnote w:id="4">
    <w:p w:rsidR="00BB3385" w:rsidRPr="00001032" w:rsidRDefault="00BB3385" w:rsidP="00BB3385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Style w:val="afc"/>
        </w:rPr>
        <w:footnoteRef/>
      </w:r>
      <w:r>
        <w:t xml:space="preserve">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К письму в обязательном порядке прикладываются реквизиты для перевода с печатью банка 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принимаются также выписки с реквизитами банка, сформированные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в мобильн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ом 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приложении банка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, при наличии оттиска печати</w:t>
      </w:r>
      <w:r w:rsidRPr="00001032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).</w:t>
      </w:r>
    </w:p>
    <w:p w:rsidR="00BB3385" w:rsidRDefault="00BB3385" w:rsidP="00BB3385">
      <w:pPr>
        <w:pStyle w:val="afa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2E95584"/>
    <w:multiLevelType w:val="hybridMultilevel"/>
    <w:tmpl w:val="F7F2B644"/>
    <w:lvl w:ilvl="0" w:tplc="ED1289DE">
      <w:start w:val="1"/>
      <w:numFmt w:val="bullet"/>
      <w:lvlText w:val="-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85EE7CB0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64C05F8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457AE1E0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22CE7A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D72C51C8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D298C90A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28B6447A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5F025FD6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" w15:restartNumberingAfterBreak="0">
    <w:nsid w:val="188B4427"/>
    <w:multiLevelType w:val="multilevel"/>
    <w:tmpl w:val="CDE8F9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004" w:hanging="720"/>
      </w:pPr>
      <w:rPr>
        <w:rFonts w:hint="default"/>
        <w:b w:val="0"/>
        <w:i w:val="0"/>
        <w:strike w:val="0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FF4"/>
    <w:rsid w:val="00001032"/>
    <w:rsid w:val="00010748"/>
    <w:rsid w:val="000466A1"/>
    <w:rsid w:val="00091859"/>
    <w:rsid w:val="00091BC6"/>
    <w:rsid w:val="00092DD8"/>
    <w:rsid w:val="000950C4"/>
    <w:rsid w:val="000A70AC"/>
    <w:rsid w:val="000C2D18"/>
    <w:rsid w:val="000D481D"/>
    <w:rsid w:val="000E3AED"/>
    <w:rsid w:val="000E765E"/>
    <w:rsid w:val="000F377D"/>
    <w:rsid w:val="00106507"/>
    <w:rsid w:val="001209BD"/>
    <w:rsid w:val="00140848"/>
    <w:rsid w:val="00165F20"/>
    <w:rsid w:val="001746DE"/>
    <w:rsid w:val="00177C22"/>
    <w:rsid w:val="001A5F6E"/>
    <w:rsid w:val="001E1704"/>
    <w:rsid w:val="002009AA"/>
    <w:rsid w:val="00206128"/>
    <w:rsid w:val="0021374E"/>
    <w:rsid w:val="0023338D"/>
    <w:rsid w:val="00247690"/>
    <w:rsid w:val="002737CF"/>
    <w:rsid w:val="00290CA1"/>
    <w:rsid w:val="0029422F"/>
    <w:rsid w:val="00295B5B"/>
    <w:rsid w:val="002A523A"/>
    <w:rsid w:val="002B1492"/>
    <w:rsid w:val="002E0C5F"/>
    <w:rsid w:val="002F5827"/>
    <w:rsid w:val="00334B98"/>
    <w:rsid w:val="003423A3"/>
    <w:rsid w:val="0034715E"/>
    <w:rsid w:val="0034777E"/>
    <w:rsid w:val="00350562"/>
    <w:rsid w:val="003521BA"/>
    <w:rsid w:val="00382240"/>
    <w:rsid w:val="00382282"/>
    <w:rsid w:val="003A0614"/>
    <w:rsid w:val="003C4F28"/>
    <w:rsid w:val="003E157B"/>
    <w:rsid w:val="003F54FD"/>
    <w:rsid w:val="0042552E"/>
    <w:rsid w:val="00453013"/>
    <w:rsid w:val="00455426"/>
    <w:rsid w:val="00485BC5"/>
    <w:rsid w:val="00493CC5"/>
    <w:rsid w:val="004A3A10"/>
    <w:rsid w:val="004C4E7F"/>
    <w:rsid w:val="004D45FD"/>
    <w:rsid w:val="004D7388"/>
    <w:rsid w:val="004E2727"/>
    <w:rsid w:val="005110AA"/>
    <w:rsid w:val="00513200"/>
    <w:rsid w:val="005427C1"/>
    <w:rsid w:val="00546C5E"/>
    <w:rsid w:val="005521E3"/>
    <w:rsid w:val="00554064"/>
    <w:rsid w:val="0056177B"/>
    <w:rsid w:val="00584EE9"/>
    <w:rsid w:val="0058653C"/>
    <w:rsid w:val="005A57F6"/>
    <w:rsid w:val="005B140B"/>
    <w:rsid w:val="005C4641"/>
    <w:rsid w:val="005C612F"/>
    <w:rsid w:val="005D5CEC"/>
    <w:rsid w:val="005E369B"/>
    <w:rsid w:val="0063231C"/>
    <w:rsid w:val="00651555"/>
    <w:rsid w:val="006557B7"/>
    <w:rsid w:val="00656637"/>
    <w:rsid w:val="00681D2B"/>
    <w:rsid w:val="006874F4"/>
    <w:rsid w:val="00690B90"/>
    <w:rsid w:val="006B09FA"/>
    <w:rsid w:val="006F695B"/>
    <w:rsid w:val="00712104"/>
    <w:rsid w:val="0071258F"/>
    <w:rsid w:val="00713454"/>
    <w:rsid w:val="00714E8F"/>
    <w:rsid w:val="00733EDD"/>
    <w:rsid w:val="00736F43"/>
    <w:rsid w:val="00747272"/>
    <w:rsid w:val="00775E67"/>
    <w:rsid w:val="00786664"/>
    <w:rsid w:val="007966E2"/>
    <w:rsid w:val="007B6482"/>
    <w:rsid w:val="007C3160"/>
    <w:rsid w:val="007C6C8E"/>
    <w:rsid w:val="00802085"/>
    <w:rsid w:val="00811E14"/>
    <w:rsid w:val="00816A85"/>
    <w:rsid w:val="00851011"/>
    <w:rsid w:val="00851BD0"/>
    <w:rsid w:val="00857323"/>
    <w:rsid w:val="00881BD2"/>
    <w:rsid w:val="008852C0"/>
    <w:rsid w:val="008A4663"/>
    <w:rsid w:val="008A7863"/>
    <w:rsid w:val="008B2358"/>
    <w:rsid w:val="008B7A97"/>
    <w:rsid w:val="008C0318"/>
    <w:rsid w:val="008C4BA6"/>
    <w:rsid w:val="008E1321"/>
    <w:rsid w:val="008F5DC0"/>
    <w:rsid w:val="0090241E"/>
    <w:rsid w:val="00914FF4"/>
    <w:rsid w:val="009272DC"/>
    <w:rsid w:val="0096165E"/>
    <w:rsid w:val="00981478"/>
    <w:rsid w:val="0099006E"/>
    <w:rsid w:val="009A074C"/>
    <w:rsid w:val="009A088F"/>
    <w:rsid w:val="009A0ED1"/>
    <w:rsid w:val="009A5186"/>
    <w:rsid w:val="009B099B"/>
    <w:rsid w:val="009C0552"/>
    <w:rsid w:val="009E54E4"/>
    <w:rsid w:val="009F30F3"/>
    <w:rsid w:val="009F5611"/>
    <w:rsid w:val="00A03C34"/>
    <w:rsid w:val="00A1037E"/>
    <w:rsid w:val="00A13B83"/>
    <w:rsid w:val="00A225B9"/>
    <w:rsid w:val="00A468EC"/>
    <w:rsid w:val="00A4711C"/>
    <w:rsid w:val="00A53943"/>
    <w:rsid w:val="00A5598F"/>
    <w:rsid w:val="00A70B95"/>
    <w:rsid w:val="00A77A0F"/>
    <w:rsid w:val="00A854DE"/>
    <w:rsid w:val="00A86088"/>
    <w:rsid w:val="00AA47CE"/>
    <w:rsid w:val="00AB4A93"/>
    <w:rsid w:val="00AF015A"/>
    <w:rsid w:val="00B03B4F"/>
    <w:rsid w:val="00B04721"/>
    <w:rsid w:val="00B12A7D"/>
    <w:rsid w:val="00B161C1"/>
    <w:rsid w:val="00B35EF6"/>
    <w:rsid w:val="00B601B9"/>
    <w:rsid w:val="00B912DC"/>
    <w:rsid w:val="00B953A4"/>
    <w:rsid w:val="00BA3547"/>
    <w:rsid w:val="00BA4BC0"/>
    <w:rsid w:val="00BB3385"/>
    <w:rsid w:val="00BD2967"/>
    <w:rsid w:val="00BD391A"/>
    <w:rsid w:val="00BF06BF"/>
    <w:rsid w:val="00BF0BAB"/>
    <w:rsid w:val="00C00B8D"/>
    <w:rsid w:val="00C34218"/>
    <w:rsid w:val="00C4287F"/>
    <w:rsid w:val="00C47BAD"/>
    <w:rsid w:val="00CA3FF8"/>
    <w:rsid w:val="00CB3B7F"/>
    <w:rsid w:val="00CB4D86"/>
    <w:rsid w:val="00CC0B73"/>
    <w:rsid w:val="00CD3397"/>
    <w:rsid w:val="00CF1AD9"/>
    <w:rsid w:val="00D02B84"/>
    <w:rsid w:val="00D0465F"/>
    <w:rsid w:val="00D353A2"/>
    <w:rsid w:val="00D64A1D"/>
    <w:rsid w:val="00D71DBE"/>
    <w:rsid w:val="00D74DA8"/>
    <w:rsid w:val="00D77F1E"/>
    <w:rsid w:val="00D81859"/>
    <w:rsid w:val="00D91D78"/>
    <w:rsid w:val="00D94753"/>
    <w:rsid w:val="00DB5186"/>
    <w:rsid w:val="00DB52D5"/>
    <w:rsid w:val="00DB7E42"/>
    <w:rsid w:val="00DC065B"/>
    <w:rsid w:val="00DC0BE2"/>
    <w:rsid w:val="00DD1AA1"/>
    <w:rsid w:val="00DD4AAA"/>
    <w:rsid w:val="00E00BE0"/>
    <w:rsid w:val="00E31625"/>
    <w:rsid w:val="00E31E17"/>
    <w:rsid w:val="00E65CFF"/>
    <w:rsid w:val="00E65F9B"/>
    <w:rsid w:val="00E661CF"/>
    <w:rsid w:val="00E73D0C"/>
    <w:rsid w:val="00E85FD1"/>
    <w:rsid w:val="00E955A4"/>
    <w:rsid w:val="00EB0FB0"/>
    <w:rsid w:val="00EB285A"/>
    <w:rsid w:val="00F026F6"/>
    <w:rsid w:val="00F141B2"/>
    <w:rsid w:val="00F20CA8"/>
    <w:rsid w:val="00F21A57"/>
    <w:rsid w:val="00F2419E"/>
    <w:rsid w:val="00F50176"/>
    <w:rsid w:val="00F515F8"/>
    <w:rsid w:val="00F51D39"/>
    <w:rsid w:val="00F65B10"/>
    <w:rsid w:val="00FA560C"/>
    <w:rsid w:val="00FC7EB6"/>
    <w:rsid w:val="00FD393F"/>
    <w:rsid w:val="00FD549F"/>
    <w:rsid w:val="00FD66D9"/>
    <w:rsid w:val="00FE53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494BAE5-610A-497B-90E9-451F7CE3F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pPr>
      <w:keepNext/>
      <w:spacing w:after="0" w:line="240" w:lineRule="auto"/>
      <w:jc w:val="right"/>
      <w:outlineLvl w:val="3"/>
    </w:pPr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paragraph" w:styleId="5">
    <w:name w:val="heading 5"/>
    <w:basedOn w:val="a"/>
    <w:next w:val="a"/>
    <w:link w:val="50"/>
    <w:qFormat/>
    <w:pPr>
      <w:keepNext/>
      <w:spacing w:after="0" w:line="240" w:lineRule="auto"/>
      <w:jc w:val="both"/>
      <w:outlineLvl w:val="4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6">
    <w:name w:val="heading 6"/>
    <w:basedOn w:val="a"/>
    <w:next w:val="a"/>
    <w:link w:val="60"/>
    <w:qFormat/>
    <w:pPr>
      <w:keepNext/>
      <w:spacing w:after="0" w:line="240" w:lineRule="auto"/>
      <w:ind w:firstLine="280"/>
      <w:outlineLvl w:val="5"/>
    </w:pPr>
    <w:rPr>
      <w:rFonts w:ascii="Arial" w:eastAsia="Times New Roman" w:hAnsi="Arial" w:cs="Times New Roman"/>
      <w:sz w:val="28"/>
      <w:szCs w:val="14"/>
      <w:lang w:eastAsia="ru-RU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CaptionChar">
    <w:name w:val="Caption Char"/>
    <w:uiPriority w:val="99"/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4">
    <w:name w:val="Название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 w:after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paragraph" w:styleId="a9">
    <w:name w:val="head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</w:style>
  <w:style w:type="paragraph" w:styleId="ab">
    <w:name w:val="footer"/>
    <w:basedOn w:val="a"/>
    <w:link w:val="ac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d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5B9BD5" w:themeColor="accent1"/>
      <w:sz w:val="18"/>
      <w:szCs w:val="18"/>
    </w:rPr>
  </w:style>
  <w:style w:type="character" w:customStyle="1" w:styleId="ac">
    <w:name w:val="Нижний колонтитул Знак"/>
    <w:link w:val="ab"/>
    <w:uiPriority w:val="99"/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8A2D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472C4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8A2D8" w:themeColor="accent1" w:themeTint="EA"/>
        <w:insideH w:val="single" w:sz="4" w:space="0" w:color="68A2D8" w:themeColor="accent1" w:themeTint="EA"/>
        <w:insideV w:val="single" w:sz="4" w:space="0" w:color="68A2D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1" w:themeTint="34" w:fill="DDEAF6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  <w:insideV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68A2D8" w:themeColor="accent1" w:themeTint="EA"/>
          <w:left w:val="single" w:sz="4" w:space="0" w:color="68A2D8" w:themeColor="accent1" w:themeTint="EA"/>
          <w:bottom w:val="single" w:sz="4" w:space="0" w:color="68A2D8" w:themeColor="accent1" w:themeTint="EA"/>
          <w:right w:val="single" w:sz="4" w:space="0" w:color="68A2D8" w:themeColor="accent1" w:themeTint="EA"/>
        </w:tcBorders>
        <w:shd w:val="clear" w:color="68A2D8" w:themeColor="accent1" w:themeTint="EA" w:fill="68A2D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68A2D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EEBF6" w:themeColor="accent1" w:themeTint="32" w:fill="DEEBF6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</w:tcBorders>
        <w:shd w:val="clear" w:color="4472C4" w:themeColor="accent5" w:fill="4472C4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1" w:themeTint="34" w:fill="DDEAF6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1" w:fill="5B9BD5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band1Vert">
      <w:tblPr/>
      <w:tcPr>
        <w:shd w:val="clear" w:color="B3D0EB" w:themeColor="accent1" w:themeTint="75" w:fill="B3D0EB" w:themeFill="accent1" w:themeFillTint="75"/>
      </w:tcPr>
    </w:tblStylePr>
    <w:tblStylePr w:type="band1Horz">
      <w:tblPr/>
      <w:tcPr>
        <w:shd w:val="clear" w:color="B3D0EB" w:themeColor="accent1" w:themeTint="75" w:fill="B3D0EB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5" w:themeTint="34" w:fill="D8E2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5" w:fill="4472C4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band1Vert">
      <w:tblPr/>
      <w:tcPr>
        <w:shd w:val="clear" w:color="A9BEE4" w:themeColor="accent5" w:themeTint="75" w:fill="A9BEE4" w:themeFill="accent5" w:themeFillTint="75"/>
      </w:tcPr>
    </w:tblStylePr>
    <w:tblStylePr w:type="band1Horz">
      <w:tblPr/>
      <w:tcPr>
        <w:shd w:val="clear" w:color="A9BEE4" w:themeColor="accent5" w:themeTint="75" w:fill="A9BE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CCCEA" w:themeColor="accent1" w:themeTint="80"/>
        <w:left w:val="single" w:sz="4" w:space="0" w:color="ACCCEA" w:themeColor="accent1" w:themeTint="80"/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b/>
        <w:color w:val="ACCCEA" w:themeColor="accent1" w:themeTint="80" w:themeShade="95"/>
      </w:rPr>
      <w:tblPr/>
      <w:tcPr>
        <w:tcBorders>
          <w:bottom w:val="single" w:sz="12" w:space="0" w:color="ACCCEA" w:themeColor="accent1" w:themeTint="80"/>
        </w:tcBorders>
      </w:tcPr>
    </w:tblStylePr>
    <w:tblStylePr w:type="lastRow">
      <w:rPr>
        <w:b/>
        <w:color w:val="ACCCEA" w:themeColor="accent1" w:themeTint="80" w:themeShade="95"/>
      </w:rPr>
    </w:tblStylePr>
    <w:tblStylePr w:type="firstCol">
      <w:rPr>
        <w:b/>
        <w:color w:val="ACCCEA" w:themeColor="accent1" w:themeTint="80" w:themeShade="95"/>
      </w:rPr>
    </w:tblStylePr>
    <w:tblStylePr w:type="lastCol">
      <w:rPr>
        <w:b/>
        <w:color w:val="ACCCEA" w:themeColor="accent1" w:themeTint="80" w:themeShade="95"/>
      </w:r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4472C4" w:themeColor="accent5"/>
        <w:insideV w:val="single" w:sz="4" w:space="0" w:color="4472C4" w:themeColor="accent5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4472C4" w:themeColor="accent5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54175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54175" w:themeColor="accent5" w:themeShade="95"/>
      </w:rPr>
    </w:tblStylePr>
    <w:tblStylePr w:type="firstCol">
      <w:rPr>
        <w:b/>
        <w:color w:val="254175" w:themeColor="accent5" w:themeShade="95"/>
      </w:rPr>
    </w:tblStylePr>
    <w:tblStylePr w:type="lastCol">
      <w:rPr>
        <w:b/>
        <w:color w:val="254175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CCCEA" w:themeColor="accent1" w:themeTint="80"/>
        <w:right w:val="single" w:sz="4" w:space="0" w:color="ACCCEA" w:themeColor="accent1" w:themeTint="80"/>
        <w:insideH w:val="single" w:sz="4" w:space="0" w:color="ACCCEA" w:themeColor="accent1" w:themeTint="80"/>
        <w:insideV w:val="single" w:sz="4" w:space="0" w:color="ACCCEA" w:themeColor="accent1" w:themeTint="80"/>
      </w:tblBorders>
    </w:tblPr>
    <w:tblStylePr w:type="fir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CCCEA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CCCEA" w:themeColor="accent1" w:themeTint="80" w:themeShade="95"/>
        <w:sz w:val="22"/>
      </w:rPr>
      <w:tblPr/>
      <w:tcPr>
        <w:tcBorders>
          <w:top w:val="single" w:sz="4" w:space="0" w:color="ACCCEA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CCCEA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CCCEA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CCCEA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1" w:themeTint="34" w:fill="DDEAF6" w:themeFill="accent1" w:themeFillTint="34"/>
      </w:tcPr>
    </w:tblStylePr>
    <w:tblStylePr w:type="band1Horz">
      <w:rPr>
        <w:rFonts w:ascii="Arial" w:hAnsi="Arial"/>
        <w:color w:val="ACCCEA" w:themeColor="accent1" w:themeTint="80" w:themeShade="95"/>
        <w:sz w:val="22"/>
      </w:rPr>
      <w:tblPr/>
      <w:tcPr>
        <w:shd w:val="clear" w:color="DDEAF6" w:themeColor="accent1" w:themeTint="34" w:fill="DDEAF6" w:themeFill="accent1" w:themeFillTint="34"/>
      </w:tcPr>
    </w:tblStylePr>
    <w:tblStylePr w:type="band2Horz">
      <w:rPr>
        <w:rFonts w:ascii="Arial" w:hAnsi="Arial"/>
        <w:color w:val="ACCCEA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  <w:insideV w:val="single" w:sz="4" w:space="0" w:color="95AFDD" w:themeColor="accent5" w:themeTint="90"/>
      </w:tblBorders>
    </w:tblPr>
    <w:tblStylePr w:type="fir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5AFDD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54175" w:themeColor="accent5" w:themeShade="95"/>
        <w:sz w:val="22"/>
      </w:rPr>
      <w:tblPr/>
      <w:tcPr>
        <w:tcBorders>
          <w:top w:val="single" w:sz="4" w:space="0" w:color="95AFDD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5AFDD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5" w:themeShade="95"/>
        <w:sz w:val="22"/>
      </w:rPr>
      <w:tblPr/>
      <w:tcPr>
        <w:tcBorders>
          <w:top w:val="none" w:sz="0" w:space="0" w:color="auto"/>
          <w:left w:val="single" w:sz="4" w:space="0" w:color="95AFDD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254175" w:themeColor="accent5" w:themeShade="95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2Horz">
      <w:rPr>
        <w:rFonts w:ascii="Arial" w:hAnsi="Arial"/>
        <w:color w:val="254175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bottom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1" w:themeTint="90"/>
          <w:left w:val="none" w:sz="4" w:space="0" w:color="000000"/>
          <w:bottom w:val="single" w:sz="4" w:space="0" w:color="A2C6E7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bottom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5" w:themeTint="90"/>
          <w:left w:val="none" w:sz="4" w:space="0" w:color="000000"/>
          <w:bottom w:val="single" w:sz="4" w:space="0" w:color="95AFDD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5B9BD5" w:themeColor="accent1"/>
          <w:bottom w:val="single" w:sz="4" w:space="0" w:color="5B9BD5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left w:val="single" w:sz="4" w:space="0" w:color="8DA9DB" w:themeColor="accent5" w:themeTint="9A"/>
        <w:bottom w:val="single" w:sz="4" w:space="0" w:color="8DA9DB" w:themeColor="accent5" w:themeTint="9A"/>
        <w:right w:val="single" w:sz="4" w:space="0" w:color="8DA9DB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DA9DB" w:themeColor="accent5" w:themeTint="9A" w:fill="8DA9DB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8DA9DB" w:themeColor="accent5" w:themeTint="9A"/>
          <w:right w:val="single" w:sz="4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8DA9DB" w:themeColor="accent5" w:themeTint="9A"/>
          <w:bottom w:val="single" w:sz="4" w:space="0" w:color="8DA9DB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1" w:themeTint="90"/>
        <w:left w:val="single" w:sz="4" w:space="0" w:color="A2C6E7" w:themeColor="accent1" w:themeTint="90"/>
        <w:bottom w:val="single" w:sz="4" w:space="0" w:color="A2C6E7" w:themeColor="accent1" w:themeTint="90"/>
        <w:right w:val="single" w:sz="4" w:space="0" w:color="A2C6E7" w:themeColor="accent1" w:themeTint="90"/>
        <w:insideH w:val="single" w:sz="4" w:space="0" w:color="A2C6E7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1" w:fill="5B9BD5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1" w:themeTint="40" w:fill="D5E5F4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5" w:themeTint="90"/>
        <w:left w:val="single" w:sz="4" w:space="0" w:color="95AFDD" w:themeColor="accent5" w:themeTint="90"/>
        <w:bottom w:val="single" w:sz="4" w:space="0" w:color="95AFDD" w:themeColor="accent5" w:themeTint="90"/>
        <w:right w:val="single" w:sz="4" w:space="0" w:color="95AFDD" w:themeColor="accent5" w:themeTint="90"/>
        <w:insideH w:val="single" w:sz="4" w:space="0" w:color="95AFDD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5" w:themeTint="40" w:fill="CFDB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5B9BD5" w:themeColor="accent1"/>
        <w:left w:val="single" w:sz="32" w:space="0" w:color="5B9BD5" w:themeColor="accent1"/>
        <w:bottom w:val="single" w:sz="32" w:space="0" w:color="5B9BD5" w:themeColor="accent1"/>
        <w:right w:val="single" w:sz="32" w:space="0" w:color="5B9BD5" w:themeColor="accent1"/>
      </w:tblBorders>
      <w:shd w:val="clear" w:color="5B9BD5" w:themeColor="accent1" w:fill="5B9BD5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5B9BD5" w:themeColor="accent1"/>
          <w:bottom w:val="single" w:sz="12" w:space="0" w:color="FFFFFF" w:themeColor="light1"/>
        </w:tcBorders>
        <w:shd w:val="clear" w:color="5B9BD5" w:themeColor="accent1" w:fill="5B9BD5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5B9BD5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5B9BD5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5B9BD5" w:themeColor="accent1" w:fill="5B9BD5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5B9BD5" w:themeColor="accent1" w:fill="5B9BD5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8DA9DB" w:themeColor="accent5" w:themeTint="9A"/>
        <w:left w:val="single" w:sz="32" w:space="0" w:color="8DA9DB" w:themeColor="accent5" w:themeTint="9A"/>
        <w:bottom w:val="single" w:sz="32" w:space="0" w:color="8DA9DB" w:themeColor="accent5" w:themeTint="9A"/>
        <w:right w:val="single" w:sz="32" w:space="0" w:color="8DA9DB" w:themeColor="accent5" w:themeTint="9A"/>
      </w:tblBorders>
      <w:shd w:val="clear" w:color="8DA9DB" w:themeColor="accent5" w:themeTint="9A" w:fill="8DA9DB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8DA9DB" w:themeColor="accent5" w:themeTint="9A"/>
          <w:bottom w:val="single" w:sz="12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8DA9DB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DA9DB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8DA9DB" w:themeColor="accent5" w:themeTint="9A" w:fill="8DA9DB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color w:val="245A8D" w:themeColor="accent1" w:themeShade="95"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color w:val="245A8D" w:themeColor="accent1" w:themeShade="95"/>
      </w:rPr>
      <w:tblPr/>
      <w:tcPr>
        <w:tcBorders>
          <w:top w:val="single" w:sz="4" w:space="0" w:color="5B9BD5" w:themeColor="accent1"/>
        </w:tcBorders>
      </w:tcPr>
    </w:tblStylePr>
    <w:tblStylePr w:type="firstCol">
      <w:rPr>
        <w:b/>
        <w:color w:val="245A8D" w:themeColor="accent1" w:themeShade="95"/>
      </w:rPr>
    </w:tblStylePr>
    <w:tblStylePr w:type="lastCol">
      <w:rPr>
        <w:b/>
        <w:color w:val="245A8D" w:themeColor="accent1" w:themeShade="95"/>
      </w:r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8DA9DB" w:themeColor="accent5" w:themeTint="9A"/>
        <w:bottom w:val="single" w:sz="4" w:space="0" w:color="8DA9DB" w:themeColor="accent5" w:themeTint="9A"/>
      </w:tblBorders>
    </w:tblPr>
    <w:tblStylePr w:type="firstRow">
      <w:rPr>
        <w:b/>
        <w:color w:val="8DA9DB" w:themeColor="accent5" w:themeTint="9A" w:themeShade="95"/>
      </w:rPr>
      <w:tblPr/>
      <w:tcPr>
        <w:tcBorders>
          <w:bottom w:val="single" w:sz="4" w:space="0" w:color="8DA9DB" w:themeColor="accent5" w:themeTint="9A"/>
        </w:tcBorders>
      </w:tcPr>
    </w:tblStylePr>
    <w:tblStylePr w:type="lastRow">
      <w:rPr>
        <w:b/>
        <w:color w:val="8DA9DB" w:themeColor="accent5" w:themeTint="9A" w:themeShade="95"/>
      </w:rPr>
      <w:tblPr/>
      <w:tcPr>
        <w:tcBorders>
          <w:top w:val="single" w:sz="4" w:space="0" w:color="8DA9DB" w:themeColor="accent5" w:themeTint="9A"/>
        </w:tcBorders>
      </w:tcPr>
    </w:tblStylePr>
    <w:tblStylePr w:type="firstCol">
      <w:rPr>
        <w:b/>
        <w:color w:val="8DA9DB" w:themeColor="accent5" w:themeTint="9A" w:themeShade="95"/>
      </w:rPr>
    </w:tblStylePr>
    <w:tblStylePr w:type="lastCol">
      <w:rPr>
        <w:b/>
        <w:color w:val="8DA9DB" w:themeColor="accent5" w:themeTint="9A" w:themeShade="95"/>
      </w:r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5B9BD5" w:themeColor="accent1"/>
      </w:tblBorders>
    </w:tblPr>
    <w:tblStylePr w:type="fir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5B9BD5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45A8D" w:themeColor="accent1" w:themeShade="95"/>
        <w:sz w:val="22"/>
      </w:rPr>
      <w:tblPr/>
      <w:tcPr>
        <w:tcBorders>
          <w:top w:val="single" w:sz="4" w:space="0" w:color="5B9BD5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5B9BD5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1" w:themeShade="95"/>
        <w:sz w:val="22"/>
      </w:rPr>
      <w:tblPr/>
      <w:tcPr>
        <w:tcBorders>
          <w:top w:val="none" w:sz="0" w:space="0" w:color="auto"/>
          <w:left w:val="single" w:sz="4" w:space="0" w:color="5B9BD5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1" w:themeTint="40" w:fill="D5E5F4" w:themeFill="accent1" w:themeFillTint="40"/>
      </w:tcPr>
    </w:tblStylePr>
    <w:tblStylePr w:type="band1Horz">
      <w:rPr>
        <w:rFonts w:ascii="Arial" w:hAnsi="Arial"/>
        <w:color w:val="245A8D" w:themeColor="accent1" w:themeShade="95"/>
        <w:sz w:val="22"/>
      </w:rPr>
      <w:tblPr/>
      <w:tcPr>
        <w:shd w:val="clear" w:color="D5E5F4" w:themeColor="accent1" w:themeTint="40" w:fill="D5E5F4" w:themeFill="accent1" w:themeFillTint="40"/>
      </w:tcPr>
    </w:tblStylePr>
    <w:tblStylePr w:type="band2Horz">
      <w:rPr>
        <w:rFonts w:ascii="Arial" w:hAnsi="Arial"/>
        <w:color w:val="245A8D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8DA9DB" w:themeColor="accent5" w:themeTint="9A"/>
      </w:tblBorders>
    </w:tblPr>
    <w:tblStylePr w:type="fir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DA9DB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single" w:sz="4" w:space="0" w:color="8DA9DB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DA9DB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8DA9DB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8DA9DB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5" w:themeTint="40" w:fill="CFDBF0" w:themeFill="accent5" w:themeFillTint="40"/>
      </w:tcPr>
    </w:tblStylePr>
    <w:tblStylePr w:type="band1Horz">
      <w:rPr>
        <w:rFonts w:ascii="Arial" w:hAnsi="Arial"/>
        <w:color w:val="8DA9DB" w:themeColor="accent5" w:themeTint="9A" w:themeShade="95"/>
        <w:sz w:val="22"/>
      </w:rPr>
      <w:tblPr/>
      <w:tcPr>
        <w:shd w:val="clear" w:color="CFDBF0" w:themeColor="accent5" w:themeTint="40" w:fill="CFDBF0" w:themeFill="accent5" w:themeFillTint="40"/>
      </w:tcPr>
    </w:tblStylePr>
    <w:tblStylePr w:type="band2Horz">
      <w:rPr>
        <w:rFonts w:ascii="Arial" w:hAnsi="Arial"/>
        <w:color w:val="8DA9DB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1" w:themeShade="95"/>
        <w:left w:val="single" w:sz="4" w:space="0" w:color="245A8D" w:themeColor="accent1" w:themeShade="95"/>
        <w:bottom w:val="single" w:sz="4" w:space="0" w:color="245A8D" w:themeColor="accent1" w:themeShade="95"/>
        <w:right w:val="single" w:sz="4" w:space="0" w:color="245A8D" w:themeColor="accent1" w:themeShade="95"/>
        <w:insideH w:val="single" w:sz="4" w:space="0" w:color="245A8D" w:themeColor="accent1" w:themeShade="95"/>
        <w:insideV w:val="single" w:sz="4" w:space="0" w:color="245A8D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68A2D8" w:themeColor="accent1" w:themeTint="EA" w:fill="68A2D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BDFF1" w:themeColor="accent1" w:themeTint="50" w:fill="CBDFF1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5" w:themeShade="95"/>
        <w:left w:val="single" w:sz="4" w:space="0" w:color="254175" w:themeColor="accent5" w:themeShade="95"/>
        <w:bottom w:val="single" w:sz="4" w:space="0" w:color="254175" w:themeColor="accent5" w:themeShade="95"/>
        <w:right w:val="single" w:sz="4" w:space="0" w:color="254175" w:themeColor="accent5" w:themeShade="95"/>
        <w:insideH w:val="single" w:sz="4" w:space="0" w:color="254175" w:themeColor="accent5" w:themeShade="95"/>
        <w:insideV w:val="single" w:sz="4" w:space="0" w:color="254175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472C4" w:themeColor="accent5" w:fill="4472C4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8E2F3" w:themeColor="accent5" w:themeTint="34" w:fill="D8E2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1" w:themeTint="67"/>
        <w:left w:val="single" w:sz="4" w:space="0" w:color="BCD6EE" w:themeColor="accent1" w:themeTint="67"/>
        <w:bottom w:val="single" w:sz="4" w:space="0" w:color="BCD6EE" w:themeColor="accent1" w:themeTint="67"/>
        <w:right w:val="single" w:sz="4" w:space="0" w:color="BCD6EE" w:themeColor="accent1" w:themeTint="67"/>
        <w:insideH w:val="single" w:sz="4" w:space="0" w:color="BCD6EE" w:themeColor="accent1" w:themeTint="67"/>
        <w:insideV w:val="single" w:sz="4" w:space="0" w:color="BCD6EE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5B9BD5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5B9BD5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5B9BD5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1" w:themeTint="67"/>
          <w:left w:val="single" w:sz="4" w:space="0" w:color="BCD6EE" w:themeColor="accent1" w:themeTint="67"/>
          <w:bottom w:val="single" w:sz="4" w:space="0" w:color="BCD6EE" w:themeColor="accent1" w:themeTint="67"/>
          <w:right w:val="single" w:sz="4" w:space="0" w:color="BCD6EE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5" w:themeTint="67"/>
        <w:left w:val="single" w:sz="4" w:space="0" w:color="B3C5E7" w:themeColor="accent5" w:themeTint="67"/>
        <w:bottom w:val="single" w:sz="4" w:space="0" w:color="B3C5E7" w:themeColor="accent5" w:themeTint="67"/>
        <w:right w:val="single" w:sz="4" w:space="0" w:color="B3C5E7" w:themeColor="accent5" w:themeTint="67"/>
        <w:insideH w:val="single" w:sz="4" w:space="0" w:color="B3C5E7" w:themeColor="accent5" w:themeTint="67"/>
        <w:insideV w:val="single" w:sz="4" w:space="0" w:color="B3C5E7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8DA9DB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8DA9DB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8DA9DB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5" w:themeTint="67"/>
          <w:left w:val="single" w:sz="4" w:space="0" w:color="B3C5E7" w:themeColor="accent5" w:themeTint="67"/>
          <w:bottom w:val="single" w:sz="4" w:space="0" w:color="B3C5E7" w:themeColor="accent5" w:themeTint="67"/>
          <w:right w:val="single" w:sz="4" w:space="0" w:color="B3C5E7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Pr>
      <w:sz w:val="18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character" w:customStyle="1" w:styleId="FontStyle62">
    <w:name w:val="Font Style62"/>
    <w:rPr>
      <w:rFonts w:ascii="Times New Roman" w:hAnsi="Times New Roman"/>
      <w:sz w:val="18"/>
    </w:rPr>
  </w:style>
  <w:style w:type="paragraph" w:customStyle="1" w:styleId="Style4">
    <w:name w:val="Style4"/>
    <w:basedOn w:val="a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3">
    <w:name w:val="Hyperlink"/>
    <w:basedOn w:val="a0"/>
    <w:uiPriority w:val="99"/>
    <w:rPr>
      <w:rFonts w:cs="Times New Roman"/>
      <w:color w:val="0000FF"/>
      <w:u w:val="single"/>
    </w:rPr>
  </w:style>
  <w:style w:type="table" w:styleId="af4">
    <w:name w:val="Table Grid"/>
    <w:basedOn w:val="a1"/>
    <w:uiPriority w:val="59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5">
    <w:name w:val="No Spacing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6">
    <w:name w:val="Strong"/>
    <w:basedOn w:val="a0"/>
    <w:uiPriority w:val="99"/>
    <w:qFormat/>
    <w:rPr>
      <w:b/>
      <w:bCs/>
    </w:rPr>
  </w:style>
  <w:style w:type="paragraph" w:customStyle="1" w:styleId="af7">
    <w:name w:val="САГ_Табличный_по ширине"/>
    <w:basedOn w:val="a"/>
    <w:uiPriority w:val="99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paragraph" w:styleId="af8">
    <w:name w:val="List Paragraph"/>
    <w:basedOn w:val="a"/>
    <w:link w:val="af9"/>
    <w:uiPriority w:val="34"/>
    <w:qFormat/>
    <w:pPr>
      <w:ind w:left="720"/>
      <w:contextualSpacing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25">
    <w:name w:val="List Continue 2"/>
    <w:basedOn w:val="a"/>
    <w:link w:val="26"/>
    <w:uiPriority w:val="99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6">
    <w:name w:val="Продолжение списка 2 Знак"/>
    <w:basedOn w:val="a0"/>
    <w:link w:val="25"/>
    <w:uiPriority w:val="9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67">
    <w:name w:val="Font Style67"/>
    <w:rPr>
      <w:rFonts w:ascii="Times New Roman" w:hAnsi="Times New Roman"/>
      <w:i/>
      <w:sz w:val="24"/>
    </w:rPr>
  </w:style>
  <w:style w:type="paragraph" w:styleId="afa">
    <w:name w:val="footnote text"/>
    <w:basedOn w:val="a"/>
    <w:link w:val="afb"/>
    <w:pPr>
      <w:spacing w:after="6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b">
    <w:name w:val="Текст сноски Знак"/>
    <w:basedOn w:val="a0"/>
    <w:link w:val="afa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40">
    <w:name w:val="Style40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fc">
    <w:name w:val="footnote reference"/>
    <w:basedOn w:val="a0"/>
    <w:rPr>
      <w:rFonts w:cs="Times New Roman"/>
      <w:vertAlign w:val="superscript"/>
    </w:rPr>
  </w:style>
  <w:style w:type="paragraph" w:customStyle="1" w:styleId="Style8">
    <w:name w:val="Style8"/>
    <w:basedOn w:val="a"/>
    <w:pPr>
      <w:widowControl w:val="0"/>
      <w:spacing w:after="0" w:line="317" w:lineRule="exact"/>
      <w:ind w:hanging="355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pPr>
      <w:widowControl w:val="0"/>
      <w:spacing w:after="0" w:line="312" w:lineRule="exact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41">
    <w:name w:val="Style41"/>
    <w:basedOn w:val="a"/>
    <w:uiPriority w:val="99"/>
    <w:pPr>
      <w:widowControl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70">
    <w:name w:val="Font Style70"/>
    <w:basedOn w:val="a0"/>
    <w:uiPriority w:val="99"/>
    <w:rPr>
      <w:rFonts w:ascii="Times New Roman" w:hAnsi="Times New Roman" w:cs="Times New Roman"/>
      <w:b/>
      <w:bCs/>
      <w:color w:val="000000"/>
      <w:sz w:val="20"/>
      <w:szCs w:val="20"/>
    </w:rPr>
  </w:style>
  <w:style w:type="character" w:customStyle="1" w:styleId="FontStyle71">
    <w:name w:val="Font Style71"/>
    <w:basedOn w:val="a0"/>
    <w:uiPriority w:val="99"/>
    <w:rPr>
      <w:rFonts w:ascii="Times New Roman" w:hAnsi="Times New Roman" w:cs="Times New Roman"/>
      <w:b/>
      <w:bCs/>
      <w:i/>
      <w:iCs/>
      <w:color w:val="000000"/>
      <w:sz w:val="22"/>
      <w:szCs w:val="22"/>
    </w:rPr>
  </w:style>
  <w:style w:type="paragraph" w:customStyle="1" w:styleId="afd">
    <w:name w:val="САГ_Абзац"/>
    <w:basedOn w:val="a"/>
    <w:qFormat/>
    <w:pPr>
      <w:tabs>
        <w:tab w:val="left" w:pos="0"/>
      </w:tabs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40">
    <w:name w:val="Заголовок 4 Знак"/>
    <w:basedOn w:val="a0"/>
    <w:link w:val="4"/>
    <w:rPr>
      <w:rFonts w:ascii="Arial" w:eastAsia="Times New Roman" w:hAnsi="Arial" w:cs="Times New Roman"/>
      <w:i/>
      <w:iCs/>
      <w:color w:val="0000FF"/>
      <w:sz w:val="28"/>
      <w:szCs w:val="14"/>
      <w:lang w:eastAsia="ru-RU"/>
    </w:rPr>
  </w:style>
  <w:style w:type="character" w:customStyle="1" w:styleId="50">
    <w:name w:val="Заголовок 5 Знак"/>
    <w:basedOn w:val="a0"/>
    <w:link w:val="5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60">
    <w:name w:val="Заголовок 6 Знак"/>
    <w:basedOn w:val="a0"/>
    <w:link w:val="6"/>
    <w:rPr>
      <w:rFonts w:ascii="Arial" w:eastAsia="Times New Roman" w:hAnsi="Arial" w:cs="Times New Roman"/>
      <w:sz w:val="28"/>
      <w:szCs w:val="14"/>
      <w:lang w:eastAsia="ru-RU"/>
    </w:rPr>
  </w:style>
  <w:style w:type="character" w:customStyle="1" w:styleId="afe">
    <w:name w:val="Основной текст_"/>
    <w:basedOn w:val="a0"/>
    <w:link w:val="13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3">
    <w:name w:val="Основной текст1"/>
    <w:basedOn w:val="a"/>
    <w:link w:val="afe"/>
    <w:pPr>
      <w:shd w:val="clear" w:color="auto" w:fill="FFFFFF"/>
      <w:spacing w:after="420" w:line="0" w:lineRule="atLeast"/>
    </w:pPr>
    <w:rPr>
      <w:rFonts w:ascii="Times New Roman" w:eastAsia="Times New Roman" w:hAnsi="Times New Roman" w:cs="Times New Roman"/>
      <w:sz w:val="28"/>
      <w:szCs w:val="28"/>
    </w:rPr>
  </w:style>
  <w:style w:type="paragraph" w:styleId="aff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9">
    <w:name w:val="Абзац списка Знак"/>
    <w:link w:val="af8"/>
    <w:uiPriority w:val="34"/>
  </w:style>
  <w:style w:type="paragraph" w:customStyle="1" w:styleId="docdata">
    <w:name w:val="docdata"/>
    <w:aliases w:val="docy,v5,1786,bqiaagaaeyqcaaagiaiaaanhbgaabw8gaaaaaaaaaaaaaaaaaaaaaaaaaaaaaaaaaaaaaaaaaaaaaaaaaaaaaaaaaaaaaaaaaaaaaaaaaaaaaaaaaaaaaaaaaaaaaaaaaaaaaaaaaaaaaaaaaaaaaaaaaaaaaaaaaaaaaaaaaaaaaaaaaaaaaaaaaaaaaaaaaaaaaaaaaaaaaaaaaaaaaaaaaaaaaaaaaaaaaaaa"/>
    <w:basedOn w:val="a"/>
    <w:rsid w:val="00733E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ff0">
    <w:name w:val="Содержимое таблицы"/>
    <w:basedOn w:val="a"/>
    <w:rsid w:val="002F5827"/>
    <w:pPr>
      <w:widowControl w:val="0"/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504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455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ashgaz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bashgaz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C0614D-51C0-47A0-8C66-C9CC4E865D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180</TotalTime>
  <Pages>1</Pages>
  <Words>2590</Words>
  <Characters>14766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Ишмиярова Юлия Робертовна</dc:creator>
  <cp:keywords/>
  <dc:description/>
  <cp:lastModifiedBy>Ишмиярова Юлия Робертовна</cp:lastModifiedBy>
  <cp:revision>143</cp:revision>
  <dcterms:created xsi:type="dcterms:W3CDTF">2024-08-19T10:28:00Z</dcterms:created>
  <dcterms:modified xsi:type="dcterms:W3CDTF">2026-09-09T11:54:00Z</dcterms:modified>
</cp:coreProperties>
</file>