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6"/>
        <w:rPr>
          <w:sz w:val="22"/>
          <w:szCs w:val="22"/>
        </w:rPr>
      </w:pPr>
      <w:r>
        <w:rPr>
          <w:sz w:val="22"/>
          <w:szCs w:val="22"/>
        </w:rPr>
        <w:t xml:space="preserve">АКТ</w:t>
      </w:r>
      <w:r>
        <w:rPr>
          <w:sz w:val="22"/>
          <w:szCs w:val="22"/>
        </w:rPr>
      </w:r>
      <w:r/>
    </w:p>
    <w:p>
      <w:pPr>
        <w:pStyle w:val="655"/>
        <w:rPr>
          <w:sz w:val="22"/>
          <w:szCs w:val="22"/>
        </w:rPr>
      </w:pPr>
      <w:r>
        <w:rPr>
          <w:sz w:val="22"/>
          <w:szCs w:val="22"/>
        </w:rPr>
        <w:t xml:space="preserve">Технического осмотра транспортного средства </w:t>
      </w:r>
      <w:r>
        <w:rPr>
          <w:sz w:val="22"/>
          <w:szCs w:val="22"/>
        </w:rPr>
      </w:r>
      <w:r/>
    </w:p>
    <w:p>
      <w:pPr>
        <w:pStyle w:val="622"/>
        <w:numPr>
          <w:ilvl w:val="0"/>
          <w:numId w:val="1"/>
        </w:numPr>
        <w:ind w:left="0" w:right="0" w:firstLine="0"/>
        <w:rPr>
          <w:sz w:val="16"/>
          <w:szCs w:val="16"/>
        </w:rPr>
      </w:pPr>
      <w:r>
        <w:rPr>
          <w:sz w:val="22"/>
          <w:szCs w:val="22"/>
        </w:rPr>
        <w:t xml:space="preserve">Составлен </w:t>
      </w:r>
      <w:r>
        <w:rPr>
          <w:sz w:val="22"/>
          <w:szCs w:val="22"/>
          <w:u w:val="single"/>
        </w:rPr>
        <w:t xml:space="preserve">«                »                       2025 года</w:t>
      </w:r>
      <w:r>
        <w:rPr>
          <w:sz w:val="16"/>
          <w:szCs w:val="16"/>
        </w:rPr>
      </w:r>
      <w:r/>
    </w:p>
    <w:p>
      <w:pPr>
        <w:pStyle w:val="621"/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0" w:type="auto"/>
        <w:tblInd w:w="-142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4"/>
              <w:numPr>
                <w:ilvl w:val="0"/>
                <w:numId w:val="0"/>
              </w:num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Марка, модель ТС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5"/>
              <w:numPr>
                <w:ilvl w:val="0"/>
                <w:numId w:val="0"/>
              </w:numPr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УАЗ 390995 ТС28091-13</w:t>
            </w:r>
            <w:r/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6"/>
              <w:numPr>
                <w:ilvl w:val="4"/>
                <w:numId w:val="1"/>
              </w:numPr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5"/>
              <w:numPr>
                <w:ilvl w:val="3"/>
                <w:numId w:val="1"/>
              </w:numPr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188 МВ 102</w:t>
            </w:r>
            <w:r/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6"/>
              <w:numPr>
                <w:ilvl w:val="4"/>
                <w:numId w:val="1"/>
              </w:numPr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61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2447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Идентификационный номер (VIN)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5"/>
              <w:numPr>
                <w:ilvl w:val="3"/>
                <w:numId w:val="1"/>
              </w:numPr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Z70280913B0000684</w:t>
            </w:r>
            <w:r/>
          </w:p>
        </w:tc>
      </w:tr>
      <w:tr>
        <w:trPr>
          <w:cantSplit/>
          <w:trHeight w:val="3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Год выпуска ТС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2011</w:t>
            </w:r>
            <w:r/>
          </w:p>
        </w:tc>
      </w:tr>
      <w:tr>
        <w:trPr>
          <w:trHeight w:val="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Модель, № двигателя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409100B3014557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Шасси, (рама) 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374100B044497</w:t>
            </w:r>
            <w:r>
              <w:rPr>
                <w:i/>
                <w:iCs/>
                <w:sz w:val="24"/>
                <w:szCs w:val="24"/>
              </w:rPr>
              <w:t xml:space="preserve">7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Кузов, (прицеп) 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390900B0203561</w:t>
            </w:r>
            <w:r/>
          </w:p>
        </w:tc>
      </w:tr>
      <w:tr>
        <w:trPr>
          <w:trHeight w:val="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Цвет кузова (кабины)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ГОСТ Р 50574-2002</w:t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Паспорт транспортного средства (ПТС)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5"/>
              <w:numPr>
                <w:ilvl w:val="3"/>
                <w:numId w:val="1"/>
              </w:numPr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 МУ 476323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7"/>
              <w:numPr>
                <w:ilvl w:val="5"/>
                <w:numId w:val="1"/>
              </w:numPr>
              <w:ind w:righ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ТС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625"/>
              <w:numPr>
                <w:ilvl w:val="3"/>
                <w:numId w:val="1"/>
              </w:numPr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02 51 152606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7"/>
              <w:numPr>
                <w:ilvl w:val="5"/>
                <w:numId w:val="1"/>
              </w:numPr>
              <w:ind w:righ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661"/>
              <w:jc w:val="center"/>
            </w:pPr>
            <w:r>
              <w:rPr>
                <w:color w:val="003f2f"/>
              </w:rPr>
              <w:t xml:space="preserve">388444,07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7"/>
              <w:numPr>
                <w:ilvl w:val="5"/>
                <w:numId w:val="1"/>
              </w:numPr>
              <w:ind w:righ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661"/>
              <w:jc w:val="center"/>
            </w:pPr>
            <w:r>
              <w:rPr>
                <w:color w:val="003f2f"/>
              </w:rPr>
              <w:t xml:space="preserve">16758,94</w:t>
            </w:r>
            <w:r/>
          </w:p>
        </w:tc>
      </w:tr>
      <w:tr>
        <w:trPr>
          <w:trHeight w:val="31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7"/>
              <w:numPr>
                <w:ilvl w:val="5"/>
                <w:numId w:val="1"/>
              </w:numPr>
              <w:ind w:right="0" w:firstLine="0"/>
              <w:jc w:val="center"/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Пробег (показание одометра) км.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625"/>
              <w:numPr>
                <w:ilvl w:val="3"/>
                <w:numId w:val="1"/>
              </w:numPr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157054</w:t>
            </w:r>
            <w:r/>
          </w:p>
        </w:tc>
      </w:tr>
    </w:tbl>
    <w:p>
      <w:pPr>
        <w:pStyle w:val="621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21"/>
        <w:rPr>
          <w:i/>
          <w:sz w:val="22"/>
          <w:szCs w:val="22"/>
        </w:rPr>
      </w:pPr>
      <w:r>
        <w:rPr>
          <w:sz w:val="22"/>
          <w:szCs w:val="22"/>
        </w:rPr>
        <w:t xml:space="preserve">Принадлежность транспортного средства филиал ПАО «Газпром газораспределение Уфа» в г. Туймазы </w:t>
      </w:r>
      <w:r>
        <w:rPr>
          <w:i/>
          <w:sz w:val="22"/>
          <w:szCs w:val="22"/>
        </w:rPr>
      </w:r>
      <w:r/>
    </w:p>
    <w:p>
      <w:pPr>
        <w:pStyle w:val="621"/>
        <w:rPr>
          <w:i/>
          <w:sz w:val="22"/>
          <w:szCs w:val="22"/>
        </w:rPr>
      </w:pPr>
      <w:r>
        <w:rPr>
          <w:i/>
          <w:sz w:val="22"/>
          <w:szCs w:val="22"/>
        </w:rPr>
      </w:r>
      <w:r/>
    </w:p>
    <w:p>
      <w:pPr>
        <w:pStyle w:val="621"/>
        <w:rPr>
          <w:sz w:val="22"/>
          <w:szCs w:val="22"/>
        </w:rPr>
      </w:pPr>
      <w:r>
        <w:rPr>
          <w:sz w:val="22"/>
          <w:szCs w:val="22"/>
        </w:rPr>
        <w:t xml:space="preserve">Адрес владельца:452750</w:t>
      </w:r>
      <w:r>
        <w:rPr>
          <w:b/>
          <w:bCs/>
          <w:sz w:val="22"/>
          <w:szCs w:val="22"/>
          <w:u w:val="single"/>
        </w:rPr>
        <w:t xml:space="preserve">, </w:t>
      </w:r>
      <w:r>
        <w:rPr>
          <w:b/>
          <w:sz w:val="22"/>
          <w:szCs w:val="22"/>
          <w:u w:val="single"/>
        </w:rPr>
        <w:t xml:space="preserve">Российская Федерация, Республика Башкортостан</w:t>
      </w:r>
      <w:r>
        <w:rPr>
          <w:b/>
          <w:bCs/>
          <w:sz w:val="22"/>
          <w:szCs w:val="22"/>
          <w:u w:val="single"/>
        </w:rPr>
        <w:t xml:space="preserve">, г. Туймазы, ул.Гафурова 31а</w:t>
      </w:r>
      <w:r>
        <w:rPr>
          <w:sz w:val="22"/>
          <w:szCs w:val="22"/>
        </w:rPr>
      </w:r>
      <w:r/>
    </w:p>
    <w:p>
      <w:pPr>
        <w:pStyle w:val="621"/>
        <w:rPr>
          <w:sz w:val="22"/>
          <w:szCs w:val="22"/>
        </w:rPr>
      </w:pPr>
      <w:r>
        <w:rPr>
          <w:sz w:val="22"/>
          <w:szCs w:val="22"/>
        </w:rPr>
        <w:t xml:space="preserve">В результате визуального осмотра установлено:</w:t>
      </w:r>
      <w:r>
        <w:rPr>
          <w:sz w:val="22"/>
          <w:szCs w:val="22"/>
        </w:rPr>
      </w:r>
      <w:r/>
    </w:p>
    <w:p>
      <w:pPr>
        <w:pStyle w:val="621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1. Заменены следующие агрегаты базовой комплектации:  </w:t>
      </w:r>
      <w:r>
        <w:rPr>
          <w:b/>
          <w:sz w:val="22"/>
          <w:szCs w:val="22"/>
          <w:u w:val="single"/>
        </w:rPr>
      </w:r>
      <w:r/>
    </w:p>
    <w:p>
      <w:pPr>
        <w:pStyle w:val="621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Нет;</w:t>
      </w:r>
      <w:r>
        <w:rPr>
          <w:sz w:val="22"/>
          <w:szCs w:val="22"/>
        </w:rPr>
        <w:t xml:space="preserve">_______________________________________________________________________________________</w:t>
      </w:r>
      <w:r>
        <w:rPr>
          <w:sz w:val="22"/>
          <w:szCs w:val="22"/>
        </w:rPr>
      </w:r>
      <w:r/>
    </w:p>
    <w:p>
      <w:pPr>
        <w:pStyle w:val="621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2. Проведено переоборудование с замененных базовых агрегатов: </w:t>
      </w:r>
      <w:r>
        <w:rPr>
          <w:b/>
          <w:sz w:val="22"/>
          <w:szCs w:val="22"/>
          <w:u w:val="single"/>
        </w:rPr>
      </w:r>
      <w:r/>
    </w:p>
    <w:p>
      <w:pPr>
        <w:pStyle w:val="621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Нет;</w:t>
      </w:r>
      <w:r>
        <w:rPr>
          <w:sz w:val="22"/>
          <w:szCs w:val="22"/>
        </w:rPr>
        <w:t xml:space="preserve">_______________________________________________________________________________________</w:t>
      </w:r>
      <w:r>
        <w:rPr>
          <w:sz w:val="22"/>
          <w:szCs w:val="22"/>
        </w:rPr>
      </w:r>
      <w:r/>
    </w:p>
    <w:p>
      <w:pPr>
        <w:pStyle w:val="621"/>
        <w:rPr>
          <w:sz w:val="22"/>
          <w:szCs w:val="22"/>
        </w:rPr>
      </w:pPr>
      <w:r>
        <w:rPr>
          <w:sz w:val="22"/>
          <w:szCs w:val="22"/>
        </w:rPr>
        <w:t xml:space="preserve">3. Дополнительно установленное оборудование: Нет</w:t>
      </w:r>
      <w:r>
        <w:rPr>
          <w:sz w:val="22"/>
          <w:szCs w:val="22"/>
        </w:rPr>
      </w:r>
      <w:r/>
    </w:p>
    <w:p>
      <w:pPr>
        <w:pStyle w:val="621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4. Отсутствуют следующие агрегаты базовой комплектации: </w:t>
      </w:r>
      <w:r>
        <w:rPr>
          <w:b/>
          <w:sz w:val="22"/>
          <w:szCs w:val="22"/>
          <w:u w:val="single"/>
        </w:rPr>
      </w:r>
      <w:r/>
    </w:p>
    <w:p>
      <w:pPr>
        <w:pStyle w:val="621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Нет;</w:t>
      </w:r>
      <w:r>
        <w:rPr>
          <w:sz w:val="22"/>
          <w:szCs w:val="22"/>
        </w:rPr>
        <w:t xml:space="preserve">_______________________________________________________________________________________</w:t>
      </w:r>
      <w:r>
        <w:rPr>
          <w:sz w:val="22"/>
          <w:szCs w:val="22"/>
        </w:rPr>
      </w:r>
      <w:r/>
    </w:p>
    <w:p>
      <w:pPr>
        <w:pStyle w:val="621"/>
        <w:rPr>
          <w:sz w:val="22"/>
          <w:szCs w:val="22"/>
        </w:rPr>
      </w:pPr>
      <w:r>
        <w:rPr>
          <w:sz w:val="22"/>
          <w:szCs w:val="22"/>
        </w:rPr>
        <w:t xml:space="preserve">5. Эксплуатационные дефекты: </w:t>
      </w:r>
      <w:r>
        <w:rPr>
          <w:sz w:val="22"/>
          <w:szCs w:val="22"/>
        </w:rPr>
      </w:r>
      <w:r/>
    </w:p>
    <w:p>
      <w:pPr>
        <w:pStyle w:val="621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Двигатель: </w:t>
      </w:r>
      <w:r>
        <w:rPr>
          <w:b w:val="0"/>
          <w:bCs w:val="0"/>
          <w:sz w:val="22"/>
          <w:szCs w:val="22"/>
          <w:u w:val="single"/>
        </w:rPr>
        <w:t xml:space="preserve">Износ цилиндро-поршневой группы, расход масла, синий выхлоп отработанных газов </w:t>
      </w:r>
      <w:r>
        <w:rPr>
          <w:b/>
          <w:bCs/>
          <w:sz w:val="22"/>
          <w:szCs w:val="22"/>
          <w:u w:val="single"/>
        </w:rPr>
        <w:t xml:space="preserve">требуется текущий ремонт;</w:t>
      </w:r>
      <w:r>
        <w:rPr>
          <w:b/>
          <w:sz w:val="22"/>
          <w:szCs w:val="22"/>
          <w:u w:val="single"/>
        </w:rPr>
      </w:r>
      <w:r/>
    </w:p>
    <w:p>
      <w:pPr>
        <w:pStyle w:val="62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/>
    </w:p>
    <w:p>
      <w:pPr>
        <w:pStyle w:val="621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Трансмиссия:</w:t>
      </w:r>
      <w:r>
        <w:rPr>
          <w:b w:val="0"/>
          <w:bCs w:val="0"/>
          <w:sz w:val="22"/>
          <w:szCs w:val="22"/>
          <w:u w:val="single"/>
        </w:rPr>
        <w:t xml:space="preserve">Износ  шлицевой части карданных валов;</w:t>
      </w:r>
      <w:r>
        <w:rPr>
          <w:b/>
          <w:sz w:val="22"/>
          <w:szCs w:val="22"/>
          <w:u w:val="single"/>
        </w:rPr>
        <w:t xml:space="preserve">  требуется текущий ремонт;</w:t>
      </w:r>
      <w:r>
        <w:rPr>
          <w:b/>
          <w:sz w:val="22"/>
          <w:szCs w:val="22"/>
          <w:u w:val="single"/>
        </w:rPr>
      </w:r>
      <w:r/>
    </w:p>
    <w:p>
      <w:pPr>
        <w:pStyle w:val="62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/>
    </w:p>
    <w:p>
      <w:pPr>
        <w:pStyle w:val="621"/>
      </w:pPr>
      <w:r>
        <w:rPr>
          <w:sz w:val="22"/>
          <w:szCs w:val="22"/>
        </w:rPr>
        <w:t xml:space="preserve">Ходовая часть: </w:t>
      </w:r>
      <w:r>
        <w:rPr>
          <w:sz w:val="22"/>
          <w:szCs w:val="22"/>
          <w:u w:val="single"/>
        </w:rPr>
        <w:t xml:space="preserve">Износ тормозных колодок, износ шарниров шруса, амортизаторов, чашек рессор, </w:t>
      </w:r>
      <w:r>
        <w:rPr>
          <w:b/>
          <w:sz w:val="22"/>
          <w:szCs w:val="22"/>
          <w:u w:val="single"/>
        </w:rPr>
        <w:t xml:space="preserve">требуется текущий ремонт;</w:t>
      </w:r>
      <w:r/>
    </w:p>
    <w:p>
      <w:pPr>
        <w:pStyle w:val="621"/>
      </w:pPr>
      <w:r/>
      <w:r/>
    </w:p>
    <w:p>
      <w:pPr>
        <w:pStyle w:val="637"/>
      </w:pPr>
      <w:r>
        <w:rPr>
          <w:sz w:val="22"/>
          <w:szCs w:val="22"/>
        </w:rPr>
        <w:t xml:space="preserve">Салон: </w:t>
      </w:r>
      <w:r>
        <w:rPr>
          <w:sz w:val="22"/>
          <w:szCs w:val="22"/>
          <w:u w:val="single"/>
        </w:rPr>
        <w:t xml:space="preserve">Сиденья обтерлись</w:t>
      </w:r>
      <w:r>
        <w:rPr>
          <w:b/>
          <w:sz w:val="22"/>
          <w:szCs w:val="22"/>
          <w:u w:val="single"/>
        </w:rPr>
        <w:t xml:space="preserve">, требуется внутренняя отделка;</w:t>
      </w:r>
      <w:r/>
    </w:p>
    <w:p>
      <w:pPr>
        <w:pStyle w:val="637"/>
      </w:pPr>
      <w:r/>
      <w:r/>
    </w:p>
    <w:p>
      <w:pPr>
        <w:pStyle w:val="637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Кузов:</w:t>
      </w:r>
      <w:r>
        <w:rPr>
          <w:b w:val="0"/>
          <w:bCs w:val="0"/>
          <w:sz w:val="22"/>
          <w:szCs w:val="22"/>
          <w:u w:val="single"/>
        </w:rPr>
        <w:t xml:space="preserve">Коррозия кузова,  арок колес,порогов,</w:t>
      </w:r>
      <w:r>
        <w:rPr>
          <w:b/>
          <w:bCs/>
          <w:sz w:val="22"/>
          <w:szCs w:val="22"/>
          <w:u w:val="single"/>
        </w:rPr>
        <w:t xml:space="preserve"> требуется покраска сварными работами;</w:t>
      </w:r>
      <w:r>
        <w:rPr>
          <w:sz w:val="22"/>
          <w:szCs w:val="22"/>
          <w:u w:val="single"/>
        </w:rPr>
      </w:r>
      <w:r/>
    </w:p>
    <w:p>
      <w:pPr>
        <w:pStyle w:val="62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Заключение о техническом состоянии:</w:t>
      </w:r>
      <w:r>
        <w:rPr>
          <w:sz w:val="22"/>
          <w:szCs w:val="22"/>
          <w:u w:val="single"/>
        </w:rPr>
      </w:r>
      <w:r/>
    </w:p>
    <w:p>
      <w:pPr>
        <w:pStyle w:val="637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/>
    </w:p>
    <w:p>
      <w:pPr>
        <w:pStyle w:val="621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Автомобиль технически исправен.</w:t>
      </w:r>
      <w:r>
        <w:rPr>
          <w:sz w:val="22"/>
          <w:szCs w:val="22"/>
        </w:rPr>
      </w:r>
      <w:r/>
    </w:p>
    <w:p>
      <w:pPr>
        <w:pStyle w:val="659"/>
        <w:rPr>
          <w:sz w:val="22"/>
          <w:szCs w:val="22"/>
        </w:rPr>
      </w:pPr>
      <w:r>
        <w:rPr>
          <w:sz w:val="22"/>
          <w:szCs w:val="22"/>
        </w:rPr>
        <w:t xml:space="preserve">Директор филиала ________________________________/ _______</w:t>
      </w:r>
      <w:r>
        <w:rPr>
          <w:sz w:val="22"/>
          <w:szCs w:val="22"/>
          <w:u w:val="single"/>
        </w:rPr>
        <w:t xml:space="preserve">А.З. Якупов</w:t>
      </w:r>
      <w:r>
        <w:rPr>
          <w:sz w:val="22"/>
          <w:szCs w:val="22"/>
        </w:rPr>
        <w:t xml:space="preserve">________/</w:t>
      </w:r>
      <w:r>
        <w:rPr>
          <w:sz w:val="22"/>
          <w:szCs w:val="22"/>
        </w:rPr>
      </w:r>
      <w:r/>
    </w:p>
    <w:p>
      <w:pPr>
        <w:pStyle w:val="659"/>
        <w:tabs>
          <w:tab w:val="right" w:pos="10065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Начальник ТС       _______________________________/ _________</w:t>
      </w:r>
      <w:r>
        <w:rPr>
          <w:sz w:val="22"/>
          <w:szCs w:val="22"/>
          <w:u w:val="single"/>
        </w:rPr>
        <w:t xml:space="preserve">Э.Н. Фахретдинов</w:t>
      </w:r>
      <w:r>
        <w:rPr>
          <w:sz w:val="22"/>
          <w:szCs w:val="22"/>
        </w:rPr>
        <w:t xml:space="preserve">____________/</w:t>
      </w:r>
      <w:r>
        <w:rPr>
          <w:sz w:val="22"/>
          <w:szCs w:val="22"/>
        </w:rPr>
      </w:r>
      <w:r/>
    </w:p>
    <w:p>
      <w:pPr>
        <w:pStyle w:val="659"/>
        <w:tabs>
          <w:tab w:val="right" w:pos="10065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21"/>
        <w:rPr>
          <w:sz w:val="24"/>
          <w:szCs w:val="24"/>
        </w:rPr>
      </w:pPr>
      <w:r>
        <w:rPr>
          <w:sz w:val="18"/>
          <w:szCs w:val="18"/>
        </w:rPr>
        <w:t xml:space="preserve">М.П.</w:t>
      </w:r>
      <w:r>
        <w:rPr>
          <w:sz w:val="24"/>
          <w:szCs w:val="24"/>
        </w:rPr>
      </w:r>
      <w:r/>
    </w:p>
    <w:p>
      <w:pPr>
        <w:pStyle w:val="621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________________________________/</w:t>
      </w:r>
      <w:r/>
    </w:p>
    <w:sectPr>
      <w:footerReference w:type="default" r:id="rId9"/>
      <w:foot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426" w:right="708" w:bottom="566" w:left="1134" w:header="709" w:footer="51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hit Devanagari">
    <w:panose1 w:val="02000603000000000000"/>
  </w:font>
  <w:font w:name="Segoe UI">
    <w:panose1 w:val="020B0503020203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7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2"/>
      <w:isLgl w:val="false"/>
      <w:suff w:val="nothing"/>
      <w:lvlText w:val=""/>
      <w:lvlJc w:val="left"/>
      <w:pPr>
        <w:pStyle w:val="621"/>
        <w:ind w:left="0" w:firstLine="0"/>
        <w:tabs>
          <w:tab w:val="num" w:pos="0" w:leader="none"/>
        </w:tabs>
      </w:pPr>
    </w:lvl>
    <w:lvl w:ilvl="1">
      <w:start w:val="1"/>
      <w:numFmt w:val="decimal"/>
      <w:pStyle w:val="623"/>
      <w:isLgl w:val="false"/>
      <w:suff w:val="nothing"/>
      <w:lvlText w:val=""/>
      <w:lvlJc w:val="left"/>
      <w:pPr>
        <w:pStyle w:val="621"/>
        <w:ind w:left="0" w:firstLine="0"/>
        <w:tabs>
          <w:tab w:val="num" w:pos="0" w:leader="none"/>
        </w:tabs>
      </w:pPr>
    </w:lvl>
    <w:lvl w:ilvl="2">
      <w:start w:val="1"/>
      <w:numFmt w:val="decimal"/>
      <w:pStyle w:val="624"/>
      <w:isLgl w:val="false"/>
      <w:suff w:val="nothing"/>
      <w:lvlText w:val=""/>
      <w:lvlJc w:val="left"/>
      <w:pPr>
        <w:pStyle w:val="621"/>
        <w:ind w:left="0" w:firstLine="0"/>
        <w:tabs>
          <w:tab w:val="num" w:pos="0" w:leader="none"/>
        </w:tabs>
      </w:pPr>
    </w:lvl>
    <w:lvl w:ilvl="3">
      <w:start w:val="1"/>
      <w:numFmt w:val="decimal"/>
      <w:pStyle w:val="625"/>
      <w:isLgl w:val="false"/>
      <w:suff w:val="nothing"/>
      <w:lvlText w:val=""/>
      <w:lvlJc w:val="left"/>
      <w:pPr>
        <w:pStyle w:val="621"/>
        <w:ind w:left="0" w:firstLine="0"/>
        <w:tabs>
          <w:tab w:val="num" w:pos="0" w:leader="none"/>
        </w:tabs>
      </w:pPr>
    </w:lvl>
    <w:lvl w:ilvl="4">
      <w:start w:val="1"/>
      <w:numFmt w:val="decimal"/>
      <w:pStyle w:val="626"/>
      <w:isLgl w:val="false"/>
      <w:suff w:val="nothing"/>
      <w:lvlText w:val=""/>
      <w:lvlJc w:val="left"/>
      <w:pPr>
        <w:pStyle w:val="621"/>
        <w:ind w:left="0" w:firstLine="0"/>
        <w:tabs>
          <w:tab w:val="num" w:pos="0" w:leader="none"/>
        </w:tabs>
      </w:pPr>
    </w:lvl>
    <w:lvl w:ilvl="5">
      <w:start w:val="1"/>
      <w:numFmt w:val="decimal"/>
      <w:pStyle w:val="627"/>
      <w:isLgl w:val="false"/>
      <w:suff w:val="nothing"/>
      <w:lvlText w:val=""/>
      <w:lvlJc w:val="left"/>
      <w:pPr>
        <w:pStyle w:val="62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2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2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21"/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2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2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2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27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character" w:styleId="37">
    <w:name w:val="Subtitle Char"/>
    <w:basedOn w:val="11"/>
    <w:link w:val="655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58"/>
    <w:uiPriority w:val="99"/>
  </w:style>
  <w:style w:type="character" w:styleId="45">
    <w:name w:val="Footer Char"/>
    <w:basedOn w:val="11"/>
    <w:link w:val="657"/>
    <w:uiPriority w:val="99"/>
  </w:style>
  <w:style w:type="character" w:styleId="47">
    <w:name w:val="Caption Char"/>
    <w:basedOn w:val="639"/>
    <w:link w:val="657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table" w:styleId="62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21" w:default="1">
    <w:name w:val="Normal"/>
    <w:next w:val="621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22">
    <w:name w:val="Heading 1"/>
    <w:basedOn w:val="621"/>
    <w:next w:val="621"/>
    <w:link w:val="621"/>
    <w:pPr>
      <w:numPr>
        <w:ilvl w:val="0"/>
        <w:numId w:val="1"/>
      </w:numPr>
      <w:jc w:val="center"/>
      <w:keepNext/>
      <w:outlineLvl w:val="0"/>
    </w:pPr>
    <w:rPr>
      <w:sz w:val="24"/>
    </w:rPr>
  </w:style>
  <w:style w:type="paragraph" w:styleId="623">
    <w:name w:val="Heading 2"/>
    <w:basedOn w:val="621"/>
    <w:next w:val="621"/>
    <w:link w:val="621"/>
    <w:pPr>
      <w:numPr>
        <w:ilvl w:val="1"/>
        <w:numId w:val="1"/>
      </w:numPr>
      <w:jc w:val="right"/>
      <w:keepNext/>
      <w:outlineLvl w:val="1"/>
    </w:pPr>
    <w:rPr>
      <w:sz w:val="28"/>
    </w:rPr>
  </w:style>
  <w:style w:type="paragraph" w:styleId="624">
    <w:name w:val="Heading 3"/>
    <w:basedOn w:val="621"/>
    <w:next w:val="621"/>
    <w:link w:val="621"/>
    <w:pPr>
      <w:numPr>
        <w:ilvl w:val="2"/>
        <w:numId w:val="1"/>
      </w:numPr>
      <w:keepNext/>
      <w:outlineLvl w:val="2"/>
    </w:pPr>
    <w:rPr>
      <w:sz w:val="28"/>
    </w:rPr>
  </w:style>
  <w:style w:type="paragraph" w:styleId="625">
    <w:name w:val="Heading 4"/>
    <w:basedOn w:val="621"/>
    <w:next w:val="621"/>
    <w:link w:val="621"/>
    <w:pPr>
      <w:numPr>
        <w:ilvl w:val="3"/>
        <w:numId w:val="1"/>
      </w:numPr>
      <w:jc w:val="right"/>
      <w:keepNext/>
      <w:outlineLvl w:val="3"/>
    </w:pPr>
    <w:rPr>
      <w:rFonts w:ascii="Arial" w:hAnsi="Arial" w:cs="Arial"/>
      <w:i/>
      <w:iCs/>
      <w:color w:val="0000ff"/>
      <w:sz w:val="28"/>
      <w:szCs w:val="14"/>
    </w:rPr>
  </w:style>
  <w:style w:type="paragraph" w:styleId="626">
    <w:name w:val="Heading 5"/>
    <w:basedOn w:val="621"/>
    <w:next w:val="621"/>
    <w:link w:val="621"/>
    <w:pPr>
      <w:numPr>
        <w:ilvl w:val="4"/>
        <w:numId w:val="1"/>
      </w:numPr>
      <w:jc w:val="both"/>
      <w:keepNext/>
      <w:outlineLvl w:val="4"/>
    </w:pPr>
    <w:rPr>
      <w:rFonts w:ascii="Arial" w:hAnsi="Arial" w:cs="Arial"/>
      <w:sz w:val="28"/>
      <w:szCs w:val="14"/>
    </w:rPr>
  </w:style>
  <w:style w:type="paragraph" w:styleId="627">
    <w:name w:val="Heading 6"/>
    <w:basedOn w:val="621"/>
    <w:next w:val="621"/>
    <w:link w:val="621"/>
    <w:pPr>
      <w:numPr>
        <w:ilvl w:val="5"/>
        <w:numId w:val="1"/>
      </w:numPr>
      <w:ind w:left="0" w:right="0" w:firstLine="280"/>
      <w:keepNext/>
      <w:outlineLvl w:val="5"/>
    </w:pPr>
    <w:rPr>
      <w:rFonts w:ascii="Arial" w:hAnsi="Arial" w:cs="Arial"/>
      <w:sz w:val="28"/>
      <w:szCs w:val="14"/>
    </w:rPr>
  </w:style>
  <w:style w:type="character" w:styleId="628">
    <w:name w:val="Основной шрифт абзаца"/>
    <w:next w:val="628"/>
    <w:link w:val="621"/>
  </w:style>
  <w:style w:type="character" w:styleId="629">
    <w:name w:val="Основной шрифт абзаца2"/>
    <w:next w:val="629"/>
    <w:link w:val="621"/>
  </w:style>
  <w:style w:type="character" w:styleId="630">
    <w:name w:val="WW8Num1z0"/>
    <w:next w:val="630"/>
    <w:link w:val="621"/>
  </w:style>
  <w:style w:type="character" w:styleId="631">
    <w:name w:val="Основной шрифт абзаца1"/>
    <w:next w:val="631"/>
    <w:link w:val="621"/>
  </w:style>
  <w:style w:type="character" w:styleId="632">
    <w:name w:val="Page Number"/>
    <w:basedOn w:val="631"/>
    <w:next w:val="632"/>
    <w:link w:val="621"/>
  </w:style>
  <w:style w:type="character" w:styleId="633">
    <w:name w:val="Текст выноски Знак"/>
    <w:next w:val="633"/>
    <w:link w:val="621"/>
    <w:rPr>
      <w:rFonts w:ascii="Segoe UI" w:hAnsi="Segoe UI" w:cs="Segoe UI"/>
      <w:sz w:val="18"/>
      <w:szCs w:val="18"/>
    </w:rPr>
  </w:style>
  <w:style w:type="character" w:styleId="634">
    <w:name w:val="Strong"/>
    <w:next w:val="634"/>
    <w:link w:val="621"/>
    <w:rPr>
      <w:b/>
      <w:bCs/>
    </w:rPr>
  </w:style>
  <w:style w:type="character" w:styleId="635">
    <w:name w:val="Emphasis"/>
    <w:next w:val="635"/>
    <w:link w:val="621"/>
    <w:rPr>
      <w:i/>
      <w:iCs/>
    </w:rPr>
  </w:style>
  <w:style w:type="paragraph" w:styleId="636">
    <w:name w:val="Заголовок"/>
    <w:basedOn w:val="621"/>
    <w:next w:val="637"/>
    <w:link w:val="621"/>
    <w:pPr>
      <w:jc w:val="center"/>
    </w:pPr>
    <w:rPr>
      <w:b/>
      <w:sz w:val="28"/>
    </w:rPr>
  </w:style>
  <w:style w:type="paragraph" w:styleId="637">
    <w:name w:val="Body Text"/>
    <w:basedOn w:val="621"/>
    <w:next w:val="637"/>
    <w:link w:val="621"/>
    <w:rPr>
      <w:sz w:val="28"/>
    </w:rPr>
  </w:style>
  <w:style w:type="paragraph" w:styleId="638">
    <w:name w:val="List"/>
    <w:basedOn w:val="637"/>
    <w:next w:val="638"/>
    <w:link w:val="621"/>
    <w:rPr>
      <w:rFonts w:cs="Lohit Devanagari"/>
    </w:rPr>
  </w:style>
  <w:style w:type="paragraph" w:styleId="639">
    <w:name w:val="Caption"/>
    <w:basedOn w:val="621"/>
    <w:next w:val="639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0">
    <w:name w:val="Указатель"/>
    <w:basedOn w:val="621"/>
    <w:next w:val="640"/>
    <w:link w:val="621"/>
    <w:pPr>
      <w:suppressLineNumbers/>
    </w:pPr>
    <w:rPr>
      <w:rFonts w:cs="Lohit Devanagari"/>
    </w:rPr>
  </w:style>
  <w:style w:type="paragraph" w:styleId="641">
    <w:name w:val="Caption1"/>
    <w:basedOn w:val="621"/>
    <w:next w:val="641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2">
    <w:name w:val="Caption11"/>
    <w:basedOn w:val="621"/>
    <w:next w:val="642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3">
    <w:name w:val="Caption111"/>
    <w:basedOn w:val="621"/>
    <w:next w:val="643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4">
    <w:name w:val="Caption1111"/>
    <w:basedOn w:val="621"/>
    <w:next w:val="644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5">
    <w:name w:val="Название объекта"/>
    <w:basedOn w:val="621"/>
    <w:next w:val="645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6">
    <w:name w:val="Указатель2"/>
    <w:basedOn w:val="621"/>
    <w:next w:val="646"/>
    <w:link w:val="621"/>
    <w:pPr>
      <w:suppressLineNumbers/>
    </w:pPr>
    <w:rPr>
      <w:rFonts w:cs="Lohit Devanagari"/>
    </w:rPr>
  </w:style>
  <w:style w:type="paragraph" w:styleId="647">
    <w:name w:val="Caption11111"/>
    <w:basedOn w:val="621"/>
    <w:next w:val="647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8">
    <w:name w:val="Caption111111"/>
    <w:basedOn w:val="621"/>
    <w:next w:val="648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9">
    <w:name w:val="Caption1111111"/>
    <w:basedOn w:val="621"/>
    <w:next w:val="649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0">
    <w:name w:val="Caption11111111"/>
    <w:basedOn w:val="621"/>
    <w:next w:val="650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1">
    <w:name w:val="Caption111111111"/>
    <w:basedOn w:val="621"/>
    <w:next w:val="651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2">
    <w:name w:val="Caption1111111111"/>
    <w:basedOn w:val="621"/>
    <w:next w:val="652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3">
    <w:name w:val="Название объекта1"/>
    <w:basedOn w:val="621"/>
    <w:next w:val="653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4">
    <w:name w:val="Указатель1"/>
    <w:basedOn w:val="621"/>
    <w:next w:val="654"/>
    <w:link w:val="621"/>
    <w:pPr>
      <w:suppressLineNumbers/>
    </w:pPr>
    <w:rPr>
      <w:rFonts w:cs="Lohit Devanagari"/>
    </w:rPr>
  </w:style>
  <w:style w:type="paragraph" w:styleId="655">
    <w:name w:val="Subtitle"/>
    <w:basedOn w:val="621"/>
    <w:next w:val="637"/>
    <w:link w:val="621"/>
    <w:pPr>
      <w:jc w:val="center"/>
    </w:pPr>
    <w:rPr>
      <w:sz w:val="32"/>
    </w:rPr>
  </w:style>
  <w:style w:type="paragraph" w:styleId="656">
    <w:name w:val="Колонтитул"/>
    <w:basedOn w:val="621"/>
    <w:next w:val="656"/>
    <w:link w:val="621"/>
    <w:pPr>
      <w:tabs>
        <w:tab w:val="center" w:pos="4819" w:leader="none"/>
        <w:tab w:val="right" w:pos="9638" w:leader="none"/>
      </w:tabs>
      <w:suppressLineNumbers/>
    </w:pPr>
  </w:style>
  <w:style w:type="paragraph" w:styleId="657">
    <w:name w:val="Footer"/>
    <w:basedOn w:val="621"/>
    <w:next w:val="657"/>
    <w:link w:val="621"/>
    <w:pPr>
      <w:tabs>
        <w:tab w:val="center" w:pos="4677" w:leader="none"/>
        <w:tab w:val="right" w:pos="9355" w:leader="none"/>
      </w:tabs>
    </w:pPr>
  </w:style>
  <w:style w:type="paragraph" w:styleId="658">
    <w:name w:val="Header"/>
    <w:basedOn w:val="621"/>
    <w:next w:val="658"/>
    <w:link w:val="621"/>
    <w:pPr>
      <w:tabs>
        <w:tab w:val="center" w:pos="4677" w:leader="none"/>
        <w:tab w:val="right" w:pos="9355" w:leader="none"/>
      </w:tabs>
    </w:pPr>
  </w:style>
  <w:style w:type="paragraph" w:styleId="659">
    <w:name w:val="Обычный (веб)"/>
    <w:basedOn w:val="621"/>
    <w:next w:val="659"/>
    <w:link w:val="621"/>
    <w:pPr>
      <w:spacing w:before="100" w:after="100"/>
    </w:pPr>
    <w:rPr>
      <w:sz w:val="24"/>
      <w:szCs w:val="24"/>
    </w:rPr>
  </w:style>
  <w:style w:type="paragraph" w:styleId="660">
    <w:name w:val="Текст выноски"/>
    <w:basedOn w:val="621"/>
    <w:next w:val="660"/>
    <w:link w:val="621"/>
    <w:rPr>
      <w:rFonts w:ascii="Segoe UI" w:hAnsi="Segoe UI" w:cs="Segoe UI"/>
      <w:sz w:val="18"/>
      <w:szCs w:val="18"/>
    </w:rPr>
  </w:style>
  <w:style w:type="paragraph" w:styleId="661">
    <w:name w:val="Содержимое таблицы"/>
    <w:basedOn w:val="621"/>
    <w:next w:val="661"/>
    <w:link w:val="621"/>
    <w:pPr>
      <w:widowControl w:val="off"/>
      <w:suppressLineNumbers/>
    </w:pPr>
  </w:style>
  <w:style w:type="paragraph" w:styleId="662">
    <w:name w:val="Заголовок таблицы"/>
    <w:basedOn w:val="661"/>
    <w:next w:val="662"/>
    <w:link w:val="621"/>
    <w:pPr>
      <w:jc w:val="center"/>
      <w:suppressLineNumbers/>
    </w:pPr>
    <w:rPr>
      <w:b/>
      <w:bCs/>
    </w:rPr>
  </w:style>
  <w:style w:type="character" w:styleId="1149" w:default="1">
    <w:name w:val="Default Paragraph Font"/>
    <w:uiPriority w:val="1"/>
    <w:semiHidden/>
    <w:unhideWhenUsed/>
  </w:style>
  <w:style w:type="numbering" w:styleId="115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Сарбашев</dc:creator>
  <cp:revision>10</cp:revision>
  <dcterms:created xsi:type="dcterms:W3CDTF">2012-06-13T11:48:00Z</dcterms:created>
  <dcterms:modified xsi:type="dcterms:W3CDTF">2025-05-28T10:50:17Z</dcterms:modified>
</cp:coreProperties>
</file>